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A87" w14:textId="7573AE20" w:rsidR="00C30B4D" w:rsidRPr="00C30B4D" w:rsidRDefault="00C30B4D" w:rsidP="00C30B4D">
      <w:pPr>
        <w:spacing w:after="0" w:line="276" w:lineRule="auto"/>
        <w:rPr>
          <w:rFonts w:ascii="Calibri" w:eastAsia="Times New Roman" w:hAnsi="Calibri" w:cs="Times New Roman"/>
          <w:sz w:val="25"/>
          <w:szCs w:val="25"/>
          <w:lang w:eastAsia="ru-RU"/>
        </w:rPr>
      </w:pPr>
      <w:r w:rsidRPr="00C30B4D">
        <w:rPr>
          <w:rFonts w:ascii="Calibri" w:eastAsia="Times New Roman" w:hAnsi="Calibri" w:cs="Times New Roman"/>
          <w:sz w:val="25"/>
          <w:szCs w:val="25"/>
          <w:lang w:eastAsia="ru-RU"/>
        </w:rPr>
        <w:t xml:space="preserve">                                                                    </w:t>
      </w:r>
      <w:r w:rsidRPr="00C30B4D">
        <w:rPr>
          <w:rFonts w:ascii="Calibri" w:eastAsia="Times New Roman" w:hAnsi="Calibri" w:cs="Times New Roman"/>
          <w:noProof/>
          <w:lang w:eastAsia="ru-RU"/>
        </w:rPr>
        <w:drawing>
          <wp:inline distT="0" distB="0" distL="0" distR="0" wp14:anchorId="1617F1E3" wp14:editId="2FA75534">
            <wp:extent cx="7143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35C90DE4" w14:textId="77777777" w:rsidR="00C30B4D" w:rsidRPr="00C30B4D" w:rsidRDefault="00C30B4D" w:rsidP="00C30B4D">
      <w:pPr>
        <w:keepNext/>
        <w:spacing w:after="120" w:line="240" w:lineRule="auto"/>
        <w:ind w:right="142"/>
        <w:jc w:val="center"/>
        <w:outlineLvl w:val="6"/>
        <w:rPr>
          <w:rFonts w:ascii="Times New Roman" w:eastAsia="Times New Roman" w:hAnsi="Times New Roman" w:cs="Times New Roman"/>
          <w:b/>
          <w:bCs/>
          <w:spacing w:val="80"/>
          <w:sz w:val="42"/>
          <w:szCs w:val="42"/>
          <w:lang w:eastAsia="ru-RU"/>
        </w:rPr>
      </w:pPr>
      <w:r w:rsidRPr="00C30B4D">
        <w:rPr>
          <w:rFonts w:ascii="Times New Roman" w:eastAsia="Times New Roman" w:hAnsi="Times New Roman" w:cs="Times New Roman"/>
          <w:b/>
          <w:bCs/>
          <w:spacing w:val="80"/>
          <w:sz w:val="42"/>
          <w:szCs w:val="42"/>
          <w:lang w:eastAsia="ru-RU"/>
        </w:rPr>
        <w:t>РЕШЕНИЕ</w:t>
      </w:r>
    </w:p>
    <w:p w14:paraId="7D26BD4A" w14:textId="77777777" w:rsidR="00C30B4D" w:rsidRPr="00C30B4D" w:rsidRDefault="00C30B4D" w:rsidP="00C30B4D">
      <w:pPr>
        <w:spacing w:before="60" w:after="120" w:line="240" w:lineRule="auto"/>
        <w:jc w:val="center"/>
        <w:outlineLvl w:val="4"/>
        <w:rPr>
          <w:rFonts w:ascii="Times New Roman" w:eastAsia="Times New Roman" w:hAnsi="Times New Roman" w:cs="Times New Roman"/>
          <w:b/>
          <w:bCs/>
          <w:iCs/>
          <w:spacing w:val="-20"/>
          <w:sz w:val="26"/>
          <w:szCs w:val="26"/>
          <w:lang w:eastAsia="ru-RU"/>
        </w:rPr>
      </w:pPr>
      <w:r w:rsidRPr="00C30B4D">
        <w:rPr>
          <w:rFonts w:ascii="Times New Roman" w:eastAsia="Times New Roman" w:hAnsi="Times New Roman" w:cs="Times New Roman"/>
          <w:b/>
          <w:bCs/>
          <w:iCs/>
          <w:sz w:val="26"/>
          <w:szCs w:val="26"/>
          <w:lang w:eastAsia="ru-RU"/>
        </w:rPr>
        <w:t>СОБРАНИЯ НЕВЕЛЬСКОГО ГОРОДСКОГО ОКРУГА</w:t>
      </w:r>
    </w:p>
    <w:p w14:paraId="2B46CF4D" w14:textId="6690DB38" w:rsidR="00BC3954" w:rsidRPr="009A67D6" w:rsidRDefault="00BC3954" w:rsidP="00BC3954">
      <w:pPr>
        <w:tabs>
          <w:tab w:val="left" w:pos="798"/>
          <w:tab w:val="left" w:pos="882"/>
          <w:tab w:val="left" w:pos="1918"/>
          <w:tab w:val="left" w:pos="3261"/>
          <w:tab w:val="left" w:pos="3969"/>
          <w:tab w:val="left" w:pos="6096"/>
        </w:tabs>
        <w:spacing w:after="0" w:line="276" w:lineRule="auto"/>
        <w:rPr>
          <w:rFonts w:ascii="Courier New" w:eastAsia="Times New Roman" w:hAnsi="Courier New" w:cs="Times New Roman"/>
          <w:sz w:val="25"/>
          <w:szCs w:val="25"/>
          <w:lang w:eastAsia="ru-RU"/>
        </w:rPr>
      </w:pPr>
      <w:r w:rsidRPr="009A67D6">
        <w:rPr>
          <w:rFonts w:ascii="Courier New" w:eastAsia="Times New Roman" w:hAnsi="Courier New" w:cs="Times New Roman"/>
          <w:sz w:val="25"/>
          <w:szCs w:val="25"/>
          <w:lang w:eastAsia="ru-RU"/>
        </w:rPr>
        <w:t>№</w:t>
      </w:r>
      <w:r w:rsidRPr="009A67D6">
        <w:rPr>
          <w:rFonts w:ascii="Courier New" w:eastAsia="Times New Roman" w:hAnsi="Courier New" w:cs="Times New Roman"/>
          <w:sz w:val="25"/>
          <w:szCs w:val="25"/>
          <w:u w:val="single"/>
          <w:lang w:eastAsia="ru-RU"/>
        </w:rPr>
        <w:t xml:space="preserve"> </w:t>
      </w:r>
      <w:r>
        <w:rPr>
          <w:rFonts w:ascii="Courier New" w:eastAsia="Times New Roman" w:hAnsi="Courier New" w:cs="Times New Roman"/>
          <w:sz w:val="25"/>
          <w:szCs w:val="25"/>
          <w:u w:val="single"/>
          <w:lang w:eastAsia="ru-RU"/>
        </w:rPr>
        <w:t>41</w:t>
      </w:r>
      <w:r w:rsidR="00D270C4">
        <w:rPr>
          <w:rFonts w:ascii="Courier New" w:eastAsia="Times New Roman" w:hAnsi="Courier New" w:cs="Times New Roman"/>
          <w:sz w:val="25"/>
          <w:szCs w:val="25"/>
          <w:u w:val="single"/>
          <w:lang w:eastAsia="ru-RU"/>
        </w:rPr>
        <w:t>0</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от </w:t>
      </w:r>
      <w:proofErr w:type="gramStart"/>
      <w:r w:rsidRPr="009A67D6">
        <w:rPr>
          <w:rFonts w:ascii="Courier New" w:eastAsia="Times New Roman" w:hAnsi="Courier New" w:cs="Times New Roman"/>
          <w:sz w:val="25"/>
          <w:szCs w:val="25"/>
          <w:lang w:eastAsia="ru-RU"/>
        </w:rPr>
        <w:t>«</w:t>
      </w:r>
      <w:r w:rsidRPr="009A67D6">
        <w:rPr>
          <w:rFonts w:ascii="Courier New" w:eastAsia="Times New Roman" w:hAnsi="Courier New" w:cs="Times New Roman"/>
          <w:sz w:val="25"/>
          <w:szCs w:val="25"/>
          <w:u w:val="single"/>
          <w:lang w:eastAsia="ru-RU"/>
        </w:rPr>
        <w:t xml:space="preserve"> </w:t>
      </w:r>
      <w:r>
        <w:rPr>
          <w:rFonts w:ascii="Courier New" w:eastAsia="Times New Roman" w:hAnsi="Courier New" w:cs="Times New Roman"/>
          <w:sz w:val="25"/>
          <w:szCs w:val="25"/>
          <w:u w:val="single"/>
          <w:lang w:eastAsia="ru-RU"/>
        </w:rPr>
        <w:t>20</w:t>
      </w:r>
      <w:proofErr w:type="gramEnd"/>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 </w:t>
      </w:r>
      <w:r w:rsidRPr="009A67D6">
        <w:rPr>
          <w:rFonts w:ascii="Courier New" w:eastAsia="Times New Roman" w:hAnsi="Courier New" w:cs="Times New Roman"/>
          <w:sz w:val="25"/>
          <w:szCs w:val="25"/>
          <w:u w:val="single"/>
          <w:lang w:eastAsia="ru-RU"/>
        </w:rPr>
        <w:t xml:space="preserve"> </w:t>
      </w:r>
      <w:r>
        <w:rPr>
          <w:rFonts w:ascii="Courier New" w:eastAsia="Times New Roman" w:hAnsi="Courier New" w:cs="Times New Roman"/>
          <w:sz w:val="25"/>
          <w:szCs w:val="25"/>
          <w:u w:val="single"/>
          <w:lang w:eastAsia="ru-RU"/>
        </w:rPr>
        <w:t>декабря</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 xml:space="preserve"> 2022г.           </w:t>
      </w:r>
      <w:r w:rsidRPr="009A67D6">
        <w:rPr>
          <w:rFonts w:ascii="Courier New" w:eastAsia="Times New Roman" w:hAnsi="Courier New" w:cs="Times New Roman"/>
          <w:sz w:val="25"/>
          <w:szCs w:val="25"/>
          <w:u w:val="single"/>
          <w:lang w:eastAsia="ru-RU"/>
        </w:rPr>
        <w:t xml:space="preserve"> </w:t>
      </w:r>
      <w:r>
        <w:rPr>
          <w:rFonts w:ascii="Courier New" w:eastAsia="Times New Roman" w:hAnsi="Courier New" w:cs="Times New Roman"/>
          <w:sz w:val="25"/>
          <w:szCs w:val="25"/>
          <w:u w:val="single"/>
          <w:lang w:eastAsia="ru-RU"/>
        </w:rPr>
        <w:t>84</w:t>
      </w:r>
      <w:r w:rsidRPr="009A67D6">
        <w:rPr>
          <w:rFonts w:ascii="Courier New" w:eastAsia="Times New Roman" w:hAnsi="Courier New" w:cs="Times New Roman"/>
          <w:sz w:val="25"/>
          <w:szCs w:val="25"/>
          <w:u w:val="single"/>
          <w:lang w:eastAsia="ru-RU"/>
        </w:rPr>
        <w:t xml:space="preserve"> </w:t>
      </w:r>
      <w:r w:rsidRPr="009A67D6">
        <w:rPr>
          <w:rFonts w:ascii="Courier New" w:eastAsia="Times New Roman" w:hAnsi="Courier New" w:cs="Times New Roman"/>
          <w:sz w:val="25"/>
          <w:szCs w:val="25"/>
          <w:lang w:eastAsia="ru-RU"/>
        </w:rPr>
        <w:t>сессия</w:t>
      </w:r>
      <w:r w:rsidRPr="009A67D6">
        <w:rPr>
          <w:rFonts w:ascii="Courier New" w:eastAsia="Times New Roman" w:hAnsi="Courier New" w:cs="Times New Roman"/>
          <w:sz w:val="25"/>
          <w:szCs w:val="25"/>
          <w:u w:val="single"/>
          <w:lang w:eastAsia="ru-RU"/>
        </w:rPr>
        <w:t xml:space="preserve"> 3 </w:t>
      </w:r>
      <w:r w:rsidRPr="009A67D6">
        <w:rPr>
          <w:rFonts w:ascii="Courier New" w:eastAsia="Times New Roman" w:hAnsi="Courier New" w:cs="Times New Roman"/>
          <w:sz w:val="25"/>
          <w:szCs w:val="25"/>
          <w:lang w:eastAsia="ru-RU"/>
        </w:rPr>
        <w:t xml:space="preserve">созыва </w:t>
      </w:r>
    </w:p>
    <w:p w14:paraId="568B8B7F" w14:textId="77777777" w:rsidR="00BC3954" w:rsidRPr="009A67D6" w:rsidRDefault="00BC3954" w:rsidP="00BC3954">
      <w:pPr>
        <w:tabs>
          <w:tab w:val="left" w:pos="798"/>
          <w:tab w:val="left" w:pos="882"/>
          <w:tab w:val="left" w:pos="1918"/>
          <w:tab w:val="left" w:pos="3261"/>
          <w:tab w:val="left" w:pos="3969"/>
          <w:tab w:val="left" w:pos="6096"/>
        </w:tabs>
        <w:spacing w:after="0" w:line="276" w:lineRule="auto"/>
        <w:rPr>
          <w:rFonts w:ascii="Courier New" w:eastAsia="Times New Roman" w:hAnsi="Courier New" w:cs="Times New Roman"/>
          <w:sz w:val="25"/>
          <w:szCs w:val="25"/>
          <w:lang w:eastAsia="ru-RU"/>
        </w:rPr>
      </w:pPr>
      <w:r w:rsidRPr="009A67D6">
        <w:rPr>
          <w:rFonts w:ascii="Courier New" w:eastAsia="Times New Roman" w:hAnsi="Courier New" w:cs="Times New Roman"/>
          <w:sz w:val="25"/>
          <w:szCs w:val="25"/>
          <w:lang w:eastAsia="ru-RU"/>
        </w:rPr>
        <w:t xml:space="preserve">г. Невельск, Сахалинская область </w:t>
      </w:r>
    </w:p>
    <w:p w14:paraId="685D06F0" w14:textId="77777777" w:rsidR="004121F5" w:rsidRDefault="004121F5" w:rsidP="004121F5">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p>
    <w:p w14:paraId="7A279821" w14:textId="589FCAF9" w:rsidR="00C30B4D" w:rsidRPr="00C30B4D" w:rsidRDefault="004121F5" w:rsidP="004121F5">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cs="Times New Roman"/>
          <w:sz w:val="24"/>
          <w:szCs w:val="24"/>
          <w:lang w:eastAsia="ru-RU"/>
        </w:rPr>
      </w:pPr>
      <w:r w:rsidRPr="00C30B4D">
        <w:rPr>
          <w:rFonts w:ascii="Times New Roman" w:eastAsia="Times New Roman" w:hAnsi="Times New Roman"/>
          <w:sz w:val="24"/>
          <w:szCs w:val="24"/>
          <w:lang w:eastAsia="ru-RU"/>
        </w:rPr>
        <w:t>О местном бюджете Невельского городского округа на 2023 год и на плановый период 2024</w:t>
      </w:r>
      <w:r>
        <w:rPr>
          <w:rFonts w:ascii="Times New Roman" w:eastAsia="Times New Roman" w:hAnsi="Times New Roman"/>
          <w:sz w:val="24"/>
          <w:szCs w:val="24"/>
          <w:lang w:eastAsia="ru-RU"/>
        </w:rPr>
        <w:t xml:space="preserve"> </w:t>
      </w:r>
      <w:r w:rsidRPr="00C30B4D">
        <w:rPr>
          <w:rFonts w:ascii="Times New Roman" w:eastAsia="Times New Roman" w:hAnsi="Times New Roman"/>
          <w:sz w:val="24"/>
          <w:szCs w:val="24"/>
          <w:lang w:eastAsia="ru-RU"/>
        </w:rPr>
        <w:t>и 2025 годов</w:t>
      </w:r>
    </w:p>
    <w:p w14:paraId="47F1B9E7" w14:textId="77777777" w:rsidR="004121F5" w:rsidRDefault="004121F5" w:rsidP="004121F5">
      <w:pPr>
        <w:spacing w:after="0" w:line="240" w:lineRule="auto"/>
        <w:ind w:firstLine="708"/>
        <w:jc w:val="both"/>
        <w:rPr>
          <w:rFonts w:ascii="Times New Roman" w:eastAsia="Times New Roman" w:hAnsi="Times New Roman" w:cs="Times New Roman"/>
          <w:sz w:val="24"/>
          <w:szCs w:val="24"/>
          <w:lang w:eastAsia="ru-RU"/>
        </w:rPr>
      </w:pPr>
    </w:p>
    <w:p w14:paraId="738CB528" w14:textId="77777777" w:rsidR="004121F5" w:rsidRDefault="004121F5" w:rsidP="004121F5">
      <w:pPr>
        <w:spacing w:after="0" w:line="240" w:lineRule="auto"/>
        <w:ind w:firstLine="708"/>
        <w:jc w:val="both"/>
        <w:rPr>
          <w:rFonts w:ascii="Times New Roman" w:eastAsia="Times New Roman" w:hAnsi="Times New Roman" w:cs="Times New Roman"/>
          <w:sz w:val="24"/>
          <w:szCs w:val="24"/>
          <w:lang w:eastAsia="ru-RU"/>
        </w:rPr>
      </w:pPr>
    </w:p>
    <w:p w14:paraId="5C0427B7" w14:textId="531CD7A2" w:rsidR="00C30B4D" w:rsidRPr="00C30B4D" w:rsidRDefault="00C30B4D" w:rsidP="00C30B4D">
      <w:pPr>
        <w:spacing w:after="0" w:line="240" w:lineRule="auto"/>
        <w:ind w:firstLine="708"/>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В соответствии со статьями 16, 35 Федерального закона от 06.10.2003 № 131-ФЗ (в ред. от 14.07.2022) «Об общих принципах организации местного самоуправления в Российской Федерации», статьями 34, 73 Устава муниципального образования «Невельский городской округ», Собрание Невельского городского округа </w:t>
      </w:r>
      <w:r w:rsidR="0098673E">
        <w:rPr>
          <w:rFonts w:ascii="Times New Roman" w:eastAsia="Times New Roman" w:hAnsi="Times New Roman" w:cs="Times New Roman"/>
          <w:sz w:val="24"/>
          <w:szCs w:val="24"/>
          <w:lang w:eastAsia="ru-RU"/>
        </w:rPr>
        <w:t>решило:</w:t>
      </w:r>
    </w:p>
    <w:p w14:paraId="26748FE4"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6551D3A5" w14:textId="7C510AE3" w:rsidR="00C30B4D" w:rsidRPr="00C30B4D" w:rsidRDefault="0098673E" w:rsidP="00C30B4D">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30B4D" w:rsidRPr="00C30B4D">
        <w:rPr>
          <w:rFonts w:ascii="Times New Roman" w:eastAsia="Times New Roman" w:hAnsi="Times New Roman" w:cs="Times New Roman"/>
          <w:sz w:val="24"/>
          <w:szCs w:val="24"/>
          <w:lang w:eastAsia="ru-RU"/>
        </w:rPr>
        <w:t>1.Принять местный бюджет Невельского городского округа на 2023 год и на плановый период 2024 и 2025 годов.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066"/>
      </w:tblGrid>
      <w:tr w:rsidR="00C30B4D" w:rsidRPr="00C30B4D" w14:paraId="69F0F86B" w14:textId="77777777" w:rsidTr="00C30B4D">
        <w:trPr>
          <w:trHeight w:val="491"/>
        </w:trPr>
        <w:tc>
          <w:tcPr>
            <w:tcW w:w="4284" w:type="dxa"/>
            <w:tcBorders>
              <w:top w:val="single" w:sz="4" w:space="0" w:color="auto"/>
              <w:left w:val="single" w:sz="4" w:space="0" w:color="auto"/>
              <w:bottom w:val="single" w:sz="4" w:space="0" w:color="auto"/>
              <w:right w:val="single" w:sz="4" w:space="0" w:color="auto"/>
            </w:tcBorders>
            <w:hideMark/>
          </w:tcPr>
          <w:p w14:paraId="0F3154EF"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14:paraId="72940F31"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Финансовый отдел администрации</w:t>
            </w:r>
          </w:p>
          <w:p w14:paraId="3517B7BF"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Невельского городского округа</w:t>
            </w:r>
          </w:p>
        </w:tc>
      </w:tr>
      <w:tr w:rsidR="00C30B4D" w:rsidRPr="00C30B4D" w14:paraId="74934975" w14:textId="77777777" w:rsidTr="00C30B4D">
        <w:trPr>
          <w:trHeight w:val="471"/>
        </w:trPr>
        <w:tc>
          <w:tcPr>
            <w:tcW w:w="4284" w:type="dxa"/>
            <w:tcBorders>
              <w:top w:val="single" w:sz="4" w:space="0" w:color="auto"/>
              <w:left w:val="single" w:sz="4" w:space="0" w:color="auto"/>
              <w:bottom w:val="single" w:sz="4" w:space="0" w:color="auto"/>
              <w:right w:val="single" w:sz="4" w:space="0" w:color="auto"/>
            </w:tcBorders>
            <w:hideMark/>
          </w:tcPr>
          <w:p w14:paraId="5C771F80"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Ответственная комиссия   Собрания                    </w:t>
            </w:r>
          </w:p>
          <w:p w14:paraId="61004A4A"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14:paraId="632EDC16"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Постоянная депутатская комиссия по</w:t>
            </w:r>
          </w:p>
          <w:p w14:paraId="17BE24B7" w14:textId="77777777" w:rsidR="00C30B4D" w:rsidRPr="00C30B4D" w:rsidRDefault="00C30B4D" w:rsidP="00C30B4D">
            <w:pPr>
              <w:spacing w:after="0" w:line="240" w:lineRule="auto"/>
              <w:jc w:val="center"/>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бюджету, экономики и промышленности</w:t>
            </w:r>
          </w:p>
        </w:tc>
      </w:tr>
      <w:tr w:rsidR="00C30B4D" w:rsidRPr="00C30B4D" w14:paraId="54212982" w14:textId="77777777" w:rsidTr="00C30B4D">
        <w:trPr>
          <w:trHeight w:val="425"/>
        </w:trPr>
        <w:tc>
          <w:tcPr>
            <w:tcW w:w="4284" w:type="dxa"/>
            <w:tcBorders>
              <w:top w:val="single" w:sz="4" w:space="0" w:color="auto"/>
              <w:left w:val="single" w:sz="4" w:space="0" w:color="auto"/>
              <w:bottom w:val="single" w:sz="4" w:space="0" w:color="auto"/>
              <w:right w:val="single" w:sz="4" w:space="0" w:color="auto"/>
            </w:tcBorders>
            <w:hideMark/>
          </w:tcPr>
          <w:p w14:paraId="51760A8F" w14:textId="77777777" w:rsidR="00C30B4D" w:rsidRPr="00C30B4D" w:rsidRDefault="00C30B4D" w:rsidP="00C30B4D">
            <w:pPr>
              <w:spacing w:after="0" w:line="240" w:lineRule="auto"/>
              <w:jc w:val="both"/>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Внесен в Собрание Невельского</w:t>
            </w:r>
          </w:p>
          <w:p w14:paraId="387FEFEF" w14:textId="77777777" w:rsidR="00C30B4D" w:rsidRPr="00C30B4D" w:rsidRDefault="00C30B4D" w:rsidP="00C30B4D">
            <w:pPr>
              <w:spacing w:after="0" w:line="240" w:lineRule="auto"/>
              <w:jc w:val="both"/>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1F247174" w14:textId="4F894072" w:rsidR="00C30B4D" w:rsidRPr="00C30B4D" w:rsidRDefault="001619B8"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15.11.2022</w:t>
            </w:r>
          </w:p>
        </w:tc>
      </w:tr>
      <w:tr w:rsidR="00C30B4D" w:rsidRPr="00C30B4D" w14:paraId="78DC89A2" w14:textId="77777777" w:rsidTr="00C30B4D">
        <w:trPr>
          <w:trHeight w:val="353"/>
        </w:trPr>
        <w:tc>
          <w:tcPr>
            <w:tcW w:w="4284" w:type="dxa"/>
            <w:tcBorders>
              <w:top w:val="single" w:sz="4" w:space="0" w:color="auto"/>
              <w:left w:val="single" w:sz="4" w:space="0" w:color="auto"/>
              <w:bottom w:val="single" w:sz="4" w:space="0" w:color="auto"/>
              <w:right w:val="single" w:sz="4" w:space="0" w:color="auto"/>
            </w:tcBorders>
            <w:hideMark/>
          </w:tcPr>
          <w:p w14:paraId="17424D2D"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Рассмотрен ответственной </w:t>
            </w:r>
          </w:p>
          <w:p w14:paraId="65976EDE"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комиссией                                             </w:t>
            </w:r>
          </w:p>
        </w:tc>
        <w:tc>
          <w:tcPr>
            <w:tcW w:w="5066" w:type="dxa"/>
            <w:tcBorders>
              <w:top w:val="single" w:sz="4" w:space="0" w:color="auto"/>
              <w:left w:val="single" w:sz="4" w:space="0" w:color="auto"/>
              <w:bottom w:val="single" w:sz="4" w:space="0" w:color="auto"/>
              <w:right w:val="single" w:sz="4" w:space="0" w:color="auto"/>
            </w:tcBorders>
          </w:tcPr>
          <w:p w14:paraId="7D852B56" w14:textId="6BB61654" w:rsidR="00C30B4D" w:rsidRPr="00C30B4D" w:rsidRDefault="001619B8"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22.11.2022</w:t>
            </w:r>
          </w:p>
        </w:tc>
      </w:tr>
      <w:tr w:rsidR="00C30B4D" w:rsidRPr="00C30B4D" w14:paraId="7F42350D" w14:textId="77777777" w:rsidTr="00C30B4D">
        <w:trPr>
          <w:trHeight w:val="345"/>
        </w:trPr>
        <w:tc>
          <w:tcPr>
            <w:tcW w:w="4284" w:type="dxa"/>
            <w:tcBorders>
              <w:top w:val="single" w:sz="4" w:space="0" w:color="auto"/>
              <w:left w:val="single" w:sz="4" w:space="0" w:color="auto"/>
              <w:bottom w:val="single" w:sz="4" w:space="0" w:color="auto"/>
              <w:right w:val="single" w:sz="4" w:space="0" w:color="auto"/>
            </w:tcBorders>
            <w:hideMark/>
          </w:tcPr>
          <w:p w14:paraId="3F9914BF"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14:paraId="6EBDB7D4" w14:textId="27D96098" w:rsidR="00C30B4D" w:rsidRPr="00C30B4D" w:rsidRDefault="001619B8"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13.12.2022</w:t>
            </w:r>
          </w:p>
        </w:tc>
      </w:tr>
      <w:tr w:rsidR="00C30B4D" w:rsidRPr="00C30B4D" w14:paraId="2982F4E2" w14:textId="77777777" w:rsidTr="00C30B4D">
        <w:trPr>
          <w:trHeight w:val="592"/>
        </w:trPr>
        <w:tc>
          <w:tcPr>
            <w:tcW w:w="4284" w:type="dxa"/>
            <w:tcBorders>
              <w:top w:val="single" w:sz="4" w:space="0" w:color="auto"/>
              <w:left w:val="single" w:sz="4" w:space="0" w:color="auto"/>
              <w:bottom w:val="single" w:sz="4" w:space="0" w:color="auto"/>
              <w:right w:val="single" w:sz="4" w:space="0" w:color="auto"/>
            </w:tcBorders>
            <w:hideMark/>
          </w:tcPr>
          <w:p w14:paraId="29FA2970"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Принят Собранием Невельского</w:t>
            </w:r>
          </w:p>
          <w:p w14:paraId="7D146EF2" w14:textId="77777777" w:rsidR="00C30B4D" w:rsidRPr="00C30B4D" w:rsidRDefault="00C30B4D" w:rsidP="00C30B4D">
            <w:pPr>
              <w:spacing w:after="0" w:line="240" w:lineRule="auto"/>
              <w:rPr>
                <w:rFonts w:ascii="Times New Roman" w:eastAsia="Times New Roman" w:hAnsi="Times New Roman" w:cs="Times New Roman"/>
                <w:sz w:val="24"/>
                <w:szCs w:val="24"/>
              </w:rPr>
            </w:pPr>
            <w:r w:rsidRPr="00C30B4D">
              <w:rPr>
                <w:rFonts w:ascii="Times New Roman" w:eastAsia="Times New Roman" w:hAnsi="Times New Roman" w:cs="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13F14223" w14:textId="21FDC177" w:rsidR="00C30B4D" w:rsidRPr="00C30B4D" w:rsidRDefault="001619B8" w:rsidP="00C30B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20.12.2022</w:t>
            </w:r>
          </w:p>
        </w:tc>
      </w:tr>
    </w:tbl>
    <w:p w14:paraId="4E46E391"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w:t>
      </w:r>
    </w:p>
    <w:p w14:paraId="1095191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основные характеристики местного бюджета Невельского городского округа на 2023 год:</w:t>
      </w:r>
    </w:p>
    <w:p w14:paraId="42EFE13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прогнозируемый общий объем доходов местного бюджета Невельского городского округа в сумме 2 033 430,4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безвозмездные поступления в сумме 1 516 110,4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79FE9B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2) общий объем расходов местного бюджета Невельского городского округа в сумме 2 043 186,0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1CD649E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3) дефицит местного бюджета Невельского городского округа в сумме 9 755,6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63DD174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2.Утвердить основные характеристики местного бюджета Невельского городского округа на плановый период:</w:t>
      </w:r>
    </w:p>
    <w:p w14:paraId="33D1DC4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прогнозируемый общий объем доходов местного бюджета Невельского городского округа:</w:t>
      </w:r>
    </w:p>
    <w:p w14:paraId="14FC441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1 223 379,5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безвозмездные поступления в сумме 685 629,5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2CCD1E5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lastRenderedPageBreak/>
        <w:t xml:space="preserve">б) на 2025 год в сумме 1 166 713,8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безвозмездные поступления в сумме 609 963,8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5410DBD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общий объем расходов местного бюджета Невельского городского округа:</w:t>
      </w:r>
    </w:p>
    <w:p w14:paraId="25CEE62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1 256 094,5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w:t>
      </w:r>
      <w:r w:rsidRPr="0087286A">
        <w:rPr>
          <w:rFonts w:ascii="Times New Roman" w:eastAsia="Calibri" w:hAnsi="Times New Roman" w:cs="Times New Roman"/>
          <w:sz w:val="24"/>
          <w:szCs w:val="24"/>
        </w:rPr>
        <w:t xml:space="preserve">в том числе условно утвержденные расходы 17 200,0 </w:t>
      </w:r>
      <w:proofErr w:type="spellStart"/>
      <w:r w:rsidRPr="0087286A">
        <w:rPr>
          <w:rFonts w:ascii="Times New Roman" w:eastAsia="Calibri" w:hAnsi="Times New Roman" w:cs="Times New Roman"/>
          <w:sz w:val="24"/>
          <w:szCs w:val="24"/>
        </w:rPr>
        <w:t>тыс.руб</w:t>
      </w:r>
      <w:proofErr w:type="spellEnd"/>
      <w:r w:rsidRPr="0087286A">
        <w:rPr>
          <w:rFonts w:ascii="Times New Roman" w:eastAsia="Calibri" w:hAnsi="Times New Roman" w:cs="Times New Roman"/>
          <w:sz w:val="24"/>
          <w:szCs w:val="24"/>
        </w:rPr>
        <w:t>.</w:t>
      </w:r>
      <w:r w:rsidRPr="0087286A">
        <w:rPr>
          <w:rFonts w:ascii="Times New Roman" w:eastAsia="Times New Roman" w:hAnsi="Times New Roman" w:cs="Times New Roman"/>
          <w:sz w:val="24"/>
          <w:szCs w:val="24"/>
          <w:lang w:eastAsia="ru-RU"/>
        </w:rPr>
        <w:t>;</w:t>
      </w:r>
    </w:p>
    <w:p w14:paraId="0D613E1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1 204 848,8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w:t>
      </w:r>
      <w:r w:rsidRPr="0087286A">
        <w:rPr>
          <w:rFonts w:ascii="Times New Roman" w:eastAsia="Calibri" w:hAnsi="Times New Roman" w:cs="Times New Roman"/>
          <w:sz w:val="24"/>
          <w:szCs w:val="24"/>
        </w:rPr>
        <w:t xml:space="preserve">в том числе условно утвержденные расходы – 31 500,0 </w:t>
      </w:r>
      <w:proofErr w:type="spellStart"/>
      <w:r w:rsidRPr="0087286A">
        <w:rPr>
          <w:rFonts w:ascii="Times New Roman" w:eastAsia="Calibri" w:hAnsi="Times New Roman" w:cs="Times New Roman"/>
          <w:sz w:val="24"/>
          <w:szCs w:val="24"/>
        </w:rPr>
        <w:t>тыс.руб</w:t>
      </w:r>
      <w:proofErr w:type="spellEnd"/>
      <w:r w:rsidRPr="0087286A">
        <w:rPr>
          <w:rFonts w:ascii="Times New Roman" w:eastAsia="Calibri" w:hAnsi="Times New Roman" w:cs="Times New Roman"/>
          <w:sz w:val="24"/>
          <w:szCs w:val="24"/>
        </w:rPr>
        <w:t>.</w:t>
      </w:r>
    </w:p>
    <w:p w14:paraId="6697C7D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 дефицит местного бюджета Невельского городского округа:</w:t>
      </w:r>
    </w:p>
    <w:p w14:paraId="67DAEBA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32 715,0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54906B3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38 135,0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436E2A98"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2.</w:t>
      </w:r>
    </w:p>
    <w:p w14:paraId="7464EE9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5F22343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3E3999D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315 740,1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42CEA21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0C2E45C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115 584,9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66376D7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33 812,4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776FFC7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2.Субсидии из регионального Фонда софинансирования расходов:</w:t>
      </w:r>
    </w:p>
    <w:p w14:paraId="1E3674C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736 110,7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2A2B75E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6055DBF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154 644,0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58E407B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170 876,9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3F08DCC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3.Субвенции из регионального Фонда компенсаций:</w:t>
      </w:r>
    </w:p>
    <w:p w14:paraId="520AD4A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75 679,7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048DB98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4C13513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98 542,3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1C1FE81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88 416,2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0F17F29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14:paraId="24C2F0E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388 579,9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65A0005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463AF01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316 858,3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5E186E7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316 858,3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6A522D68"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3.</w:t>
      </w:r>
    </w:p>
    <w:p w14:paraId="6DA4E3B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69C1DE9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9 277,4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4D86312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3017C81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14 126,9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1B649D1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в сумме 9 277,4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7DEB1055"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2.Утвердить размер резервного фонда администрации Невельского городского округа:</w:t>
      </w:r>
    </w:p>
    <w:p w14:paraId="3DDE87B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5 000,0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1D0839B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lastRenderedPageBreak/>
        <w:t>2) на плановый период:</w:t>
      </w:r>
    </w:p>
    <w:p w14:paraId="5F99EB1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5 000,0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2EDD404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4 000,0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78F8AD7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3.Утвердить объем бюджетных ассигнований муниципального дорожного фонда Невельского городского округа:</w:t>
      </w:r>
    </w:p>
    <w:p w14:paraId="7724038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165 438,0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3BA9172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60EA38C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122 526,4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14908BE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158 286,5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0852CD9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6BA6030D"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2023 год в сумме 80 170,0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5AD00AD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на плановый период:</w:t>
      </w:r>
    </w:p>
    <w:p w14:paraId="7A3C194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а) на 2024 год в сумме 83 950,0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6EA3278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б) на 2025 год в сумме 86 800,0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w:t>
      </w:r>
    </w:p>
    <w:p w14:paraId="042FC1B5"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4.</w:t>
      </w:r>
    </w:p>
    <w:p w14:paraId="3726ECA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1.Установить, что в местный бюджет Невельского городского округа в 2023 году и плановом периоде 2024 и 2025 годов по нормативам, установленным законодательством Российской Федерации и Сахалинской области, зачисляются следующие доходы:</w:t>
      </w:r>
    </w:p>
    <w:p w14:paraId="6B50DF5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 налог на доходы физических лиц:</w:t>
      </w:r>
    </w:p>
    <w:p w14:paraId="1893DF73" w14:textId="77777777" w:rsidR="0087286A" w:rsidRPr="0087286A" w:rsidRDefault="0087286A" w:rsidP="008728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по нормативу 15 процентов в соответствии с Бюджетным кодексом Российской Федерации, </w:t>
      </w:r>
      <w:r w:rsidRPr="0087286A">
        <w:rPr>
          <w:rFonts w:ascii="Times New Roman" w:eastAsia="Calibri" w:hAnsi="Times New Roman" w:cs="Times New Roman"/>
          <w:sz w:val="24"/>
          <w:szCs w:val="24"/>
        </w:rPr>
        <w:t xml:space="preserve">за исключением налога на доходы физических лиц в отношении доходов, указанных в </w:t>
      </w:r>
      <w:hyperlink r:id="rId8" w:history="1">
        <w:r w:rsidRPr="0087286A">
          <w:rPr>
            <w:rFonts w:ascii="Times New Roman" w:eastAsia="Calibri" w:hAnsi="Times New Roman" w:cs="Times New Roman"/>
            <w:color w:val="000000" w:themeColor="text1"/>
            <w:sz w:val="24"/>
            <w:szCs w:val="24"/>
          </w:rPr>
          <w:t>абзацах тридцать пятом</w:t>
        </w:r>
      </w:hyperlink>
      <w:r w:rsidRPr="0087286A">
        <w:rPr>
          <w:rFonts w:ascii="Times New Roman" w:eastAsia="Calibri" w:hAnsi="Times New Roman" w:cs="Times New Roman"/>
          <w:color w:val="000000" w:themeColor="text1"/>
          <w:sz w:val="24"/>
          <w:szCs w:val="24"/>
        </w:rPr>
        <w:t xml:space="preserve"> и </w:t>
      </w:r>
      <w:hyperlink r:id="rId9" w:history="1">
        <w:r w:rsidRPr="0087286A">
          <w:rPr>
            <w:rFonts w:ascii="Times New Roman" w:eastAsia="Calibri" w:hAnsi="Times New Roman" w:cs="Times New Roman"/>
            <w:color w:val="000000" w:themeColor="text1"/>
            <w:sz w:val="24"/>
            <w:szCs w:val="24"/>
          </w:rPr>
          <w:t>тридцать шестом статьи 50</w:t>
        </w:r>
      </w:hyperlink>
      <w:r w:rsidRPr="0087286A">
        <w:rPr>
          <w:rFonts w:ascii="Times New Roman" w:eastAsia="Calibri" w:hAnsi="Times New Roman" w:cs="Times New Roman"/>
          <w:color w:val="000000" w:themeColor="text1"/>
          <w:sz w:val="24"/>
          <w:szCs w:val="24"/>
        </w:rPr>
        <w:t xml:space="preserve"> и </w:t>
      </w:r>
      <w:hyperlink r:id="rId10" w:history="1">
        <w:r w:rsidRPr="0087286A">
          <w:rPr>
            <w:rFonts w:ascii="Times New Roman" w:eastAsia="Calibri" w:hAnsi="Times New Roman" w:cs="Times New Roman"/>
            <w:color w:val="000000" w:themeColor="text1"/>
            <w:sz w:val="24"/>
            <w:szCs w:val="24"/>
          </w:rPr>
          <w:t>абзаце седьмом</w:t>
        </w:r>
      </w:hyperlink>
      <w:r w:rsidRPr="0087286A">
        <w:rPr>
          <w:rFonts w:ascii="Times New Roman" w:eastAsia="Calibri" w:hAnsi="Times New Roman" w:cs="Times New Roman"/>
          <w:sz w:val="24"/>
          <w:szCs w:val="24"/>
        </w:rPr>
        <w:t xml:space="preserve"> пункта 2 статьи 61.2 Бюджетного кодекса Российской Федерации</w:t>
      </w:r>
      <w:r w:rsidRPr="0087286A">
        <w:rPr>
          <w:rFonts w:ascii="Times New Roman" w:eastAsia="Times New Roman" w:hAnsi="Times New Roman" w:cs="Times New Roman"/>
          <w:sz w:val="24"/>
          <w:szCs w:val="24"/>
          <w:lang w:eastAsia="ru-RU"/>
        </w:rPr>
        <w:t>;</w:t>
      </w:r>
    </w:p>
    <w:p w14:paraId="7BEFFB17"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по нормативу 13 процентов</w:t>
      </w:r>
      <w:r w:rsidRPr="0087286A">
        <w:rPr>
          <w:rFonts w:ascii="Times New Roman" w:eastAsia="Times New Roman" w:hAnsi="Times New Roman" w:cs="Times New Roman"/>
          <w:sz w:val="24"/>
          <w:szCs w:val="24"/>
          <w:lang w:eastAsia="ru-RU"/>
        </w:rPr>
        <w:t xml:space="preserve"> в соответствии с Бюджетным кодексом Российской Федерации</w:t>
      </w:r>
      <w:r w:rsidRPr="0087286A">
        <w:rPr>
          <w:rFonts w:ascii="Times New Roman" w:eastAsia="Calibri" w:hAnsi="Times New Roman" w:cs="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14:paraId="4080AA0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- 20 процентов в соответствии с законом Сахалинской области от 27.12.2011 № 149-ЗО «Об установлении единого норматива отчислений в местные бюджеты от налога на доходы физических лиц»;</w:t>
      </w:r>
    </w:p>
    <w:p w14:paraId="23078E0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73DFB6C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3) налоги на совокупный доход:</w:t>
      </w:r>
    </w:p>
    <w:p w14:paraId="6874824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единый налог, взимаемый в связи с применением упрощенной системой налогообложения;</w:t>
      </w:r>
    </w:p>
    <w:p w14:paraId="58B7CE3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налог, взимаемый в связи с применением патентной системы налогообложения;</w:t>
      </w:r>
    </w:p>
    <w:p w14:paraId="1E6EF2B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единый сельскохозяйственный налог;</w:t>
      </w:r>
    </w:p>
    <w:p w14:paraId="21613A8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4) налоги на имущество: </w:t>
      </w:r>
    </w:p>
    <w:p w14:paraId="2A1033A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налог на имущество физических лиц; </w:t>
      </w:r>
    </w:p>
    <w:p w14:paraId="4A9A4DE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налог на имущество организаций;</w:t>
      </w:r>
    </w:p>
    <w:p w14:paraId="1CAAA42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земельный налог;</w:t>
      </w:r>
    </w:p>
    <w:p w14:paraId="5967555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транспортный налог;</w:t>
      </w:r>
    </w:p>
    <w:p w14:paraId="6C41ABC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5) государственная пошлина по делам, рассматриваемым в судах общей юрисдикции, мировыми судьями;</w:t>
      </w:r>
    </w:p>
    <w:p w14:paraId="2E6865A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760FDE6D"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7) доходы от использования имущества, находящегося в муниципальной собственности:</w:t>
      </w:r>
    </w:p>
    <w:p w14:paraId="59D4EEFC"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lastRenderedPageBreak/>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58E12F4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51DEDE8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8) платежи при пользовании природными ресурсами, плата за негативное воздействие на окружающую среду;</w:t>
      </w:r>
    </w:p>
    <w:p w14:paraId="6E0BBBE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9) доходы от продажи материальных и нематериальных активов;</w:t>
      </w:r>
    </w:p>
    <w:p w14:paraId="53357FF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10) штрафы, санкции, возмещение ущерба;</w:t>
      </w:r>
    </w:p>
    <w:p w14:paraId="467AECC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74DAD4DA"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Невельского городского округа, зачисляются в бюджет городского округа в соответствии с нормативами, установленными федеральным и региональным законодательством.</w:t>
      </w:r>
    </w:p>
    <w:p w14:paraId="0A249660"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5.</w:t>
      </w:r>
    </w:p>
    <w:p w14:paraId="38A998F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5D5F4A59"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6.</w:t>
      </w:r>
    </w:p>
    <w:p w14:paraId="2BB41EC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Учесть в местном бюджете Невельского городского округа на 2023 год и на плановый период 2024 и 2025 годов поступление доходов по группам, подгруппам и статьям классификации доходов бюджетов Российской Федерации в суммах согласно приложению 1 к настоящему Решению.</w:t>
      </w:r>
    </w:p>
    <w:p w14:paraId="380CDDEE"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7.</w:t>
      </w:r>
    </w:p>
    <w:p w14:paraId="60AACB0D"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2 к настоящему Решению.</w:t>
      </w:r>
    </w:p>
    <w:p w14:paraId="133C988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8.</w:t>
      </w:r>
    </w:p>
    <w:p w14:paraId="16B42E9D"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2023 год и на плановый период 2024 и 2025 годов по разделам, подразделам, целевым статьям и видам расходов функциональной классификации расходов бюджетов Российской Федерации согласно приложению 3 к настоящему Решению.</w:t>
      </w:r>
    </w:p>
    <w:p w14:paraId="196D0006"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9.</w:t>
      </w:r>
    </w:p>
    <w:p w14:paraId="05A6A87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расходы местного бюджета Невельского городского округа на 2023 год и на плановый период 2024 и 2025 годов по главным распорядителям бюджетных средств согласно приложению 4 к настоящему Решению.</w:t>
      </w:r>
    </w:p>
    <w:p w14:paraId="659ABA18"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10.</w:t>
      </w:r>
    </w:p>
    <w:p w14:paraId="7BE2202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перечень и финансовое обеспечение муниципальных программ Невельского городского округа на 2023 год и на плановый период 2024 и 2025 годов согласно приложению 5 к настоящему Решению.</w:t>
      </w:r>
    </w:p>
    <w:p w14:paraId="2E90EC1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11.</w:t>
      </w:r>
    </w:p>
    <w:p w14:paraId="08BD14C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В соответствии с пунктом 3 статьи 217 Бюджетного кодекса Российской Федерации в показатели сводной бюджетной росписи местного бюджета могут быть </w:t>
      </w:r>
      <w:r w:rsidRPr="0087286A">
        <w:rPr>
          <w:rFonts w:ascii="Times New Roman" w:eastAsia="Times New Roman" w:hAnsi="Times New Roman" w:cs="Times New Roman"/>
          <w:sz w:val="24"/>
          <w:szCs w:val="24"/>
          <w:lang w:eastAsia="ru-RU"/>
        </w:rPr>
        <w:lastRenderedPageBreak/>
        <w:t xml:space="preserve">внесены изменения в соответствии с решениями руководителя финансового органа без внесения изменений в настоящее Решение: </w:t>
      </w:r>
    </w:p>
    <w:p w14:paraId="58D1FC04"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0ABDFF5F"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1" w:history="1">
        <w:r w:rsidRPr="0087286A">
          <w:rPr>
            <w:rFonts w:ascii="Times New Roman" w:eastAsia="Calibri" w:hAnsi="Times New Roman" w:cs="Times New Roman"/>
            <w:color w:val="000000" w:themeColor="text1"/>
            <w:sz w:val="24"/>
            <w:szCs w:val="24"/>
          </w:rPr>
          <w:t>пунктом 5 статьи 154</w:t>
        </w:r>
      </w:hyperlink>
      <w:r w:rsidRPr="0087286A">
        <w:rPr>
          <w:rFonts w:ascii="Times New Roman" w:eastAsia="Calibri" w:hAnsi="Times New Roman" w:cs="Times New Roman"/>
          <w:color w:val="000000" w:themeColor="text1"/>
          <w:sz w:val="24"/>
          <w:szCs w:val="24"/>
        </w:rPr>
        <w:t xml:space="preserve"> Бюд</w:t>
      </w:r>
      <w:r w:rsidRPr="0087286A">
        <w:rPr>
          <w:rFonts w:ascii="Times New Roman" w:eastAsia="Calibri" w:hAnsi="Times New Roman" w:cs="Times New Roman"/>
          <w:sz w:val="24"/>
          <w:szCs w:val="24"/>
        </w:rPr>
        <w:t>жетного кодекса Российской Федерации;</w:t>
      </w:r>
    </w:p>
    <w:p w14:paraId="35FA91CA"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8B7C7A6"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6D732044"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предоставляемых на конкурсной основе;</w:t>
      </w:r>
    </w:p>
    <w:p w14:paraId="74A9BF4B"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2F1CA459"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14:paraId="78D9A6CC" w14:textId="77777777" w:rsidR="0087286A" w:rsidRPr="0087286A" w:rsidRDefault="0087286A" w:rsidP="008728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50E0D05A"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2" w:history="1">
        <w:r w:rsidRPr="0087286A">
          <w:rPr>
            <w:rFonts w:ascii="Times New Roman" w:eastAsia="Calibri" w:hAnsi="Times New Roman" w:cs="Times New Roman"/>
            <w:color w:val="000000" w:themeColor="text1"/>
            <w:sz w:val="24"/>
            <w:szCs w:val="24"/>
          </w:rPr>
          <w:t>статьей 242.22</w:t>
        </w:r>
      </w:hyperlink>
      <w:r w:rsidRPr="0087286A">
        <w:rPr>
          <w:rFonts w:ascii="Times New Roman" w:eastAsia="Calibri" w:hAnsi="Times New Roman" w:cs="Times New Roman"/>
          <w:color w:val="000000" w:themeColor="text1"/>
          <w:sz w:val="24"/>
          <w:szCs w:val="24"/>
        </w:rPr>
        <w:t xml:space="preserve"> </w:t>
      </w:r>
      <w:r w:rsidRPr="0087286A">
        <w:rPr>
          <w:rFonts w:ascii="Times New Roman" w:eastAsia="Calibri" w:hAnsi="Times New Roman" w:cs="Times New Roman"/>
          <w:sz w:val="24"/>
          <w:szCs w:val="24"/>
        </w:rPr>
        <w:t>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5BA5EA6E"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w:t>
      </w:r>
      <w:r w:rsidRPr="0087286A">
        <w:rPr>
          <w:rFonts w:ascii="Times New Roman" w:eastAsia="Calibri" w:hAnsi="Times New Roman" w:cs="Times New Roman"/>
          <w:sz w:val="24"/>
          <w:szCs w:val="24"/>
        </w:rPr>
        <w:lastRenderedPageBreak/>
        <w:t>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071F60B8" w14:textId="77777777" w:rsidR="0087286A" w:rsidRPr="0087286A" w:rsidRDefault="0087286A" w:rsidP="0087286A">
      <w:pPr>
        <w:autoSpaceDE w:val="0"/>
        <w:autoSpaceDN w:val="0"/>
        <w:adjustRightInd w:val="0"/>
        <w:spacing w:after="0" w:line="240" w:lineRule="auto"/>
        <w:ind w:firstLine="708"/>
        <w:jc w:val="both"/>
        <w:rPr>
          <w:rFonts w:ascii="Times New Roman" w:eastAsia="Calibri" w:hAnsi="Times New Roman" w:cs="Times New Roman"/>
          <w:sz w:val="24"/>
          <w:szCs w:val="24"/>
        </w:rPr>
      </w:pPr>
      <w:r w:rsidRPr="0087286A">
        <w:rPr>
          <w:rFonts w:ascii="Times New Roman" w:eastAsia="Calibri" w:hAnsi="Times New Roman" w:cs="Times New Roman"/>
          <w:sz w:val="24"/>
          <w:szCs w:val="24"/>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3" w:history="1">
        <w:r w:rsidRPr="0087286A">
          <w:rPr>
            <w:rFonts w:ascii="Times New Roman" w:eastAsia="Calibri" w:hAnsi="Times New Roman" w:cs="Times New Roman"/>
            <w:color w:val="000000" w:themeColor="text1"/>
            <w:sz w:val="24"/>
            <w:szCs w:val="24"/>
          </w:rPr>
          <w:t>пункте 2 статьи 78.2</w:t>
        </w:r>
      </w:hyperlink>
      <w:r w:rsidRPr="0087286A">
        <w:rPr>
          <w:rFonts w:ascii="Times New Roman" w:eastAsia="Calibri" w:hAnsi="Times New Roman" w:cs="Times New Roman"/>
          <w:color w:val="000000" w:themeColor="text1"/>
          <w:sz w:val="24"/>
          <w:szCs w:val="24"/>
        </w:rPr>
        <w:t xml:space="preserve"> и </w:t>
      </w:r>
      <w:hyperlink r:id="rId14" w:history="1">
        <w:r w:rsidRPr="0087286A">
          <w:rPr>
            <w:rFonts w:ascii="Times New Roman" w:eastAsia="Calibri" w:hAnsi="Times New Roman" w:cs="Times New Roman"/>
            <w:color w:val="000000" w:themeColor="text1"/>
            <w:sz w:val="24"/>
            <w:szCs w:val="24"/>
          </w:rPr>
          <w:t>пункте 2 статьи 79</w:t>
        </w:r>
      </w:hyperlink>
      <w:r w:rsidRPr="0087286A">
        <w:rPr>
          <w:rFonts w:ascii="Times New Roman" w:eastAsia="Calibri" w:hAnsi="Times New Roman" w:cs="Times New Roman"/>
          <w:color w:val="000000" w:themeColor="text1"/>
          <w:sz w:val="24"/>
          <w:szCs w:val="24"/>
        </w:rPr>
        <w:t xml:space="preserve"> Бюджетного </w:t>
      </w:r>
      <w:r w:rsidRPr="0087286A">
        <w:rPr>
          <w:rFonts w:ascii="Times New Roman" w:eastAsia="Calibri" w:hAnsi="Times New Roman" w:cs="Times New Roman"/>
          <w:sz w:val="24"/>
          <w:szCs w:val="24"/>
        </w:rPr>
        <w:t>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59CE35C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14:paraId="56F10ED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частью 7 статьи 22 главы 5 Положения о бюджетном процессе в муниципальном образовании «Невельский городской округ», утвержденного Решением Собрания Невельского городского округа от 03.10.2018 № 522.</w:t>
      </w:r>
    </w:p>
    <w:p w14:paraId="78D262B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12.</w:t>
      </w:r>
    </w:p>
    <w:p w14:paraId="3A2294F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2023 год и на плановый период 2024 и 2025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5BB9E3CE"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14:paraId="05653D64"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13.</w:t>
      </w:r>
    </w:p>
    <w:p w14:paraId="17F0D9DB"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2023 год и на плановый период 2024 и 2025 годов», применяется настоящее Решение.</w:t>
      </w:r>
    </w:p>
    <w:p w14:paraId="0DE266B3"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14.</w:t>
      </w:r>
    </w:p>
    <w:p w14:paraId="418AA716"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2023 год и на плановый период 2024 и 2025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2023 год и на плановый период 2024 и 2025 годов».</w:t>
      </w:r>
    </w:p>
    <w:p w14:paraId="7F38CA75" w14:textId="77777777" w:rsidR="0087286A" w:rsidRPr="0087286A" w:rsidRDefault="0087286A" w:rsidP="0087286A">
      <w:pPr>
        <w:spacing w:after="0" w:line="240" w:lineRule="auto"/>
        <w:ind w:firstLine="709"/>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15.</w:t>
      </w:r>
    </w:p>
    <w:p w14:paraId="40BBF80B" w14:textId="77777777" w:rsidR="0087286A" w:rsidRPr="0087286A" w:rsidRDefault="0087286A" w:rsidP="0087286A">
      <w:pPr>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 xml:space="preserve">1.Установить, что субсидии из местного бюджета Невельского городского округа юридическим лицам (за исключением субсидий государственным (муниципальным) </w:t>
      </w:r>
      <w:r w:rsidRPr="0087286A">
        <w:rPr>
          <w:rFonts w:ascii="Times New Roman" w:eastAsia="Times New Roman" w:hAnsi="Times New Roman" w:cs="Times New Roman"/>
          <w:sz w:val="24"/>
          <w:szCs w:val="24"/>
        </w:rPr>
        <w:lastRenderedPageBreak/>
        <w:t>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06279C7C" w14:textId="77777777" w:rsidR="0087286A" w:rsidRPr="0087286A" w:rsidRDefault="0087286A" w:rsidP="0087286A">
      <w:pPr>
        <w:tabs>
          <w:tab w:val="left" w:pos="709"/>
        </w:tabs>
        <w:spacing w:after="0" w:line="240" w:lineRule="auto"/>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ab/>
        <w:t xml:space="preserve">1) осуществлением </w:t>
      </w:r>
      <w:proofErr w:type="spellStart"/>
      <w:r w:rsidRPr="0087286A">
        <w:rPr>
          <w:rFonts w:ascii="Times New Roman" w:eastAsia="Times New Roman" w:hAnsi="Times New Roman" w:cs="Times New Roman"/>
          <w:sz w:val="24"/>
          <w:szCs w:val="24"/>
        </w:rPr>
        <w:t>внутримуниципальных</w:t>
      </w:r>
      <w:proofErr w:type="spellEnd"/>
      <w:r w:rsidRPr="0087286A">
        <w:rPr>
          <w:rFonts w:ascii="Times New Roman" w:eastAsia="Times New Roman" w:hAnsi="Times New Roman" w:cs="Times New Roman"/>
          <w:sz w:val="24"/>
          <w:szCs w:val="24"/>
        </w:rPr>
        <w:t xml:space="preserve"> перевозок пассажиров общественным автомобильным транспортом, в том числе затрат на комфортное пребывание пассажиров в автобусных павильонах;</w:t>
      </w:r>
    </w:p>
    <w:p w14:paraId="38AAF666"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2) обслуживанием муниципальных сетей наружного освещения;</w:t>
      </w:r>
    </w:p>
    <w:p w14:paraId="11BB671F"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3) проведением капитального ремонта жилищного фонда многоквартирных домов;</w:t>
      </w:r>
    </w:p>
    <w:p w14:paraId="5D6FCF5A"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4) проведением ремонта общего имущества многоквартирных домов;</w:t>
      </w:r>
    </w:p>
    <w:p w14:paraId="2572874A"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5) перевозкой студентов из малоимущих семей;</w:t>
      </w:r>
    </w:p>
    <w:p w14:paraId="35BCE252"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6)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2A4345B9"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7) оказанием услуги бань отдельным категориям граждан;</w:t>
      </w:r>
    </w:p>
    <w:p w14:paraId="71D68D31"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rPr>
        <w:t xml:space="preserve">8) </w:t>
      </w:r>
      <w:r w:rsidRPr="0087286A">
        <w:rPr>
          <w:rFonts w:ascii="Times New Roman" w:eastAsia="Times New Roman" w:hAnsi="Times New Roman" w:cs="Times New Roman"/>
          <w:sz w:val="24"/>
          <w:szCs w:val="24"/>
          <w:lang w:eastAsia="ru-RU"/>
        </w:rPr>
        <w:t>оказанием услуг бань населению, в части экономически обоснованных затрат по содержанию бань;</w:t>
      </w:r>
    </w:p>
    <w:p w14:paraId="4EF3797A"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9) производством (реализацией) товаров, выполнением работ, оказанием услуг в сфере жилищно-коммунального хозяйства;</w:t>
      </w:r>
    </w:p>
    <w:p w14:paraId="6D880DB7"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10) организацией физкультурно-оздоровительной работы по месту жительства граждан в муниципальном образовании «Невельский городской округ». </w:t>
      </w:r>
    </w:p>
    <w:p w14:paraId="178321DD"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11) приобретением оборудования субъектами малого и среднего предпринимательства;</w:t>
      </w:r>
    </w:p>
    <w:p w14:paraId="1CB6E2D8" w14:textId="77777777" w:rsidR="0087286A" w:rsidRPr="0087286A" w:rsidRDefault="0087286A" w:rsidP="0087286A">
      <w:pPr>
        <w:spacing w:line="240" w:lineRule="auto"/>
        <w:ind w:firstLine="709"/>
        <w:contextualSpacing/>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12) открытием собственного дела начинающими субъектами малого предпринимательства;</w:t>
      </w:r>
    </w:p>
    <w:p w14:paraId="2F293DDB"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13)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5C36B5AD" w14:textId="77777777" w:rsidR="0087286A" w:rsidRPr="0087286A" w:rsidRDefault="0087286A" w:rsidP="0087286A">
      <w:pPr>
        <w:spacing w:line="240" w:lineRule="auto"/>
        <w:ind w:firstLine="709"/>
        <w:contextualSpacing/>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14) уплатой процентов по кредитам, полученным в российских кредитных организациях субъектами малого и среднего предпринимательства;</w:t>
      </w:r>
    </w:p>
    <w:p w14:paraId="39E493C0" w14:textId="77777777" w:rsidR="0087286A" w:rsidRPr="0087286A" w:rsidRDefault="0087286A" w:rsidP="0087286A">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15)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14:paraId="110507CB" w14:textId="77777777" w:rsidR="0087286A" w:rsidRPr="0087286A" w:rsidRDefault="0087286A" w:rsidP="0087286A">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16) уплатой лизинговых платежей по договорам финансовой аренды (лизинга) и первого взноса при заключении договора лизинга;</w:t>
      </w:r>
    </w:p>
    <w:p w14:paraId="09089E76" w14:textId="77777777" w:rsidR="0087286A" w:rsidRPr="0087286A" w:rsidRDefault="0087286A" w:rsidP="0087286A">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17)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2AB3D2AF"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18)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w:t>
      </w:r>
      <w:r w:rsidRPr="0087286A">
        <w:rPr>
          <w:rFonts w:ascii="Times New Roman" w:eastAsia="Times New Roman" w:hAnsi="Times New Roman" w:cs="Times New Roman"/>
          <w:sz w:val="24"/>
          <w:szCs w:val="24"/>
          <w:lang w:eastAsia="ru-RU"/>
        </w:rPr>
        <w:lastRenderedPageBreak/>
        <w:t>соответствии с международными стандартами субъектами малого и среднего предпринимательства;</w:t>
      </w:r>
    </w:p>
    <w:p w14:paraId="4FA657CB"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19) содержанием коров и северных оленей гражданам, ведущим личное подсобное хозяйство;</w:t>
      </w:r>
    </w:p>
    <w:p w14:paraId="3B82E6E1"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20) поставкой в централизованном порядке для личных подсобных хозяйств комбикормов для сельскохозяйственных животных и птицы, а также фуражного зерна для птицы;</w:t>
      </w:r>
    </w:p>
    <w:p w14:paraId="27E0214D" w14:textId="77777777" w:rsidR="0087286A" w:rsidRPr="0087286A" w:rsidRDefault="0087286A" w:rsidP="0087286A">
      <w:pPr>
        <w:tabs>
          <w:tab w:val="left" w:pos="709"/>
          <w:tab w:val="left" w:pos="1276"/>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21) повышением почвенного плодородия;</w:t>
      </w:r>
    </w:p>
    <w:p w14:paraId="5C6A5F76" w14:textId="77777777" w:rsidR="0087286A" w:rsidRPr="0087286A" w:rsidRDefault="0087286A" w:rsidP="0087286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22) реализацией мероприятий на стимулирование развития производства картофеля.</w:t>
      </w:r>
    </w:p>
    <w:p w14:paraId="77DD1F8F" w14:textId="77777777" w:rsidR="0087286A" w:rsidRPr="0087286A" w:rsidRDefault="0087286A" w:rsidP="0087286A">
      <w:pPr>
        <w:tabs>
          <w:tab w:val="left" w:pos="709"/>
        </w:tabs>
        <w:spacing w:after="0" w:line="240" w:lineRule="auto"/>
        <w:jc w:val="both"/>
        <w:rPr>
          <w:rFonts w:ascii="Times New Roman" w:eastAsia="Times New Roman" w:hAnsi="Times New Roman" w:cs="Times New Roman"/>
          <w:sz w:val="24"/>
          <w:szCs w:val="24"/>
        </w:rPr>
      </w:pPr>
      <w:r w:rsidRPr="0087286A">
        <w:rPr>
          <w:rFonts w:ascii="Times New Roman" w:eastAsia="Times New Roman" w:hAnsi="Times New Roman" w:cs="Times New Roman"/>
          <w:sz w:val="24"/>
          <w:szCs w:val="24"/>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7910AE27" w14:textId="77777777" w:rsidR="0087286A" w:rsidRPr="0087286A" w:rsidRDefault="0087286A" w:rsidP="0087286A">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 xml:space="preserve">           Статья 16.</w:t>
      </w:r>
      <w:r w:rsidRPr="0087286A">
        <w:rPr>
          <w:rFonts w:ascii="Times New Roman" w:eastAsia="Times New Roman" w:hAnsi="Times New Roman" w:cs="Times New Roman"/>
          <w:sz w:val="24"/>
          <w:szCs w:val="24"/>
          <w:lang w:eastAsia="ru-RU"/>
        </w:rPr>
        <w:t xml:space="preserve"> </w:t>
      </w:r>
    </w:p>
    <w:p w14:paraId="0FF5FC17" w14:textId="77777777" w:rsidR="0087286A" w:rsidRPr="0087286A" w:rsidRDefault="0087286A" w:rsidP="0087286A">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14:paraId="6AD4C3D0"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7F68EB02"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 бюджетным и автономным учреждениям на иные цели;</w:t>
      </w:r>
    </w:p>
    <w:p w14:paraId="770CB405"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87286A">
        <w:rPr>
          <w:rFonts w:ascii="Times New Roman" w:eastAsia="Times New Roman" w:hAnsi="Times New Roman" w:cs="Times New Roman"/>
          <w:sz w:val="24"/>
          <w:szCs w:val="24"/>
          <w:lang w:eastAsia="ru-RU"/>
        </w:rPr>
        <w:t xml:space="preserve">. </w:t>
      </w:r>
    </w:p>
    <w:p w14:paraId="3D630D3E" w14:textId="77777777" w:rsidR="0087286A" w:rsidRPr="0087286A" w:rsidRDefault="0087286A" w:rsidP="0087286A">
      <w:pPr>
        <w:tabs>
          <w:tab w:val="left" w:pos="720"/>
        </w:tabs>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     </w:t>
      </w:r>
      <w:r w:rsidRPr="0087286A">
        <w:rPr>
          <w:rFonts w:ascii="Times New Roman" w:eastAsia="Times New Roman" w:hAnsi="Times New Roman" w:cs="Times New Roman"/>
          <w:sz w:val="24"/>
          <w:szCs w:val="24"/>
          <w:lang w:eastAsia="ru-RU"/>
        </w:rPr>
        <w:tab/>
        <w:t>2.Порядок определения объёма и условия предоставления субсидий, указанных в части 1 настоящей статьи, устанавливается администрацией Невельского городского округа.</w:t>
      </w:r>
    </w:p>
    <w:p w14:paraId="1BFFCCE1" w14:textId="77777777" w:rsidR="0087286A" w:rsidRPr="0087286A" w:rsidRDefault="0087286A" w:rsidP="0087286A">
      <w:pPr>
        <w:spacing w:after="0" w:line="240" w:lineRule="auto"/>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ab/>
      </w:r>
      <w:r w:rsidRPr="0087286A">
        <w:rPr>
          <w:rFonts w:ascii="Times New Roman" w:eastAsia="Times New Roman" w:hAnsi="Times New Roman" w:cs="Times New Roman"/>
          <w:b/>
          <w:sz w:val="24"/>
          <w:szCs w:val="24"/>
          <w:lang w:eastAsia="ru-RU"/>
        </w:rPr>
        <w:t>Статья 17.</w:t>
      </w:r>
    </w:p>
    <w:p w14:paraId="3F63A6E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бюджетных средств, производятся в соответствии с нормами статьи 161 Бюджетного кодекса Российской Федерации.</w:t>
      </w:r>
    </w:p>
    <w:p w14:paraId="6D0703F2" w14:textId="77777777"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t>Статья 18.</w:t>
      </w:r>
    </w:p>
    <w:p w14:paraId="412F49C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1.Утвердить верхний предел муниципального внутреннего долга Невельского городского округа:</w:t>
      </w:r>
    </w:p>
    <w:p w14:paraId="4E2F5D72"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1) на 01 января 2024 года в сумме 41 969,4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верхний предел по муниципальным гарантиям на 01 января 2024 года в сумме 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0A20B0B0"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2) на 01 января 2025 года в сумме 21 060,0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верхний предел по муниципальным гарантиям на 01 января 2025 года в сумме 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2327145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3) на 01 января 2026 года в сумме 17 540,0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в том числе верхний предел по муниципальным гарантиям на 01 января 2026 года в сумме 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2D446DF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 xml:space="preserve">2.Утвердить предельный объем расходов на обслуживание муниципального долга Невельского городского округа на 2023 год в сумме 200,0 </w:t>
      </w:r>
      <w:proofErr w:type="spellStart"/>
      <w:proofErr w:type="gramStart"/>
      <w:r w:rsidRPr="0087286A">
        <w:rPr>
          <w:rFonts w:ascii="Times New Roman" w:eastAsia="Times New Roman" w:hAnsi="Times New Roman" w:cs="Times New Roman"/>
          <w:sz w:val="24"/>
          <w:szCs w:val="24"/>
          <w:lang w:eastAsia="ru-RU"/>
        </w:rPr>
        <w:t>тыс.рублей</w:t>
      </w:r>
      <w:proofErr w:type="spellEnd"/>
      <w:proofErr w:type="gramEnd"/>
      <w:r w:rsidRPr="0087286A">
        <w:rPr>
          <w:rFonts w:ascii="Times New Roman" w:eastAsia="Times New Roman" w:hAnsi="Times New Roman" w:cs="Times New Roman"/>
          <w:sz w:val="24"/>
          <w:szCs w:val="24"/>
          <w:lang w:eastAsia="ru-RU"/>
        </w:rPr>
        <w:t xml:space="preserve">, на 2024 год в сумме 100,0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 xml:space="preserve">, на 2025 год в сумме 100,0 </w:t>
      </w:r>
      <w:proofErr w:type="spellStart"/>
      <w:r w:rsidRPr="0087286A">
        <w:rPr>
          <w:rFonts w:ascii="Times New Roman" w:eastAsia="Times New Roman" w:hAnsi="Times New Roman" w:cs="Times New Roman"/>
          <w:sz w:val="24"/>
          <w:szCs w:val="24"/>
          <w:lang w:eastAsia="ru-RU"/>
        </w:rPr>
        <w:t>тыс.рублей</w:t>
      </w:r>
      <w:proofErr w:type="spellEnd"/>
      <w:r w:rsidRPr="0087286A">
        <w:rPr>
          <w:rFonts w:ascii="Times New Roman" w:eastAsia="Times New Roman" w:hAnsi="Times New Roman" w:cs="Times New Roman"/>
          <w:sz w:val="24"/>
          <w:szCs w:val="24"/>
          <w:lang w:eastAsia="ru-RU"/>
        </w:rPr>
        <w:t>.</w:t>
      </w:r>
    </w:p>
    <w:p w14:paraId="353AF86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19.</w:t>
      </w:r>
    </w:p>
    <w:p w14:paraId="3257EA7F"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Программу муниципальных внутренних заимствований муниципального образования «Невельский городской округ» на 2023 год и на плановый период 2024 и 2025 годов согласно приложению 6 к настоящему Решению.</w:t>
      </w:r>
    </w:p>
    <w:p w14:paraId="3907D3B9"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b/>
          <w:sz w:val="24"/>
          <w:szCs w:val="24"/>
          <w:lang w:eastAsia="ru-RU"/>
        </w:rPr>
        <w:t>Статья 20.</w:t>
      </w:r>
    </w:p>
    <w:p w14:paraId="7C523865"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Программу муниципальных гарантий муниципального образования «Невельский городской округ» на 2023 год и на плановый период 2024 и 2025 годов согласно приложению 7 к настоящему Решению.</w:t>
      </w:r>
    </w:p>
    <w:p w14:paraId="07CF1866" w14:textId="77777777" w:rsid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p>
    <w:p w14:paraId="794A72E0" w14:textId="1EF3BE0F" w:rsidR="0087286A" w:rsidRPr="0087286A" w:rsidRDefault="0087286A" w:rsidP="0087286A">
      <w:pPr>
        <w:spacing w:after="0" w:line="240" w:lineRule="auto"/>
        <w:ind w:firstLine="708"/>
        <w:jc w:val="both"/>
        <w:rPr>
          <w:rFonts w:ascii="Times New Roman" w:eastAsia="Times New Roman" w:hAnsi="Times New Roman" w:cs="Times New Roman"/>
          <w:b/>
          <w:sz w:val="24"/>
          <w:szCs w:val="24"/>
          <w:lang w:eastAsia="ru-RU"/>
        </w:rPr>
      </w:pPr>
      <w:r w:rsidRPr="0087286A">
        <w:rPr>
          <w:rFonts w:ascii="Times New Roman" w:eastAsia="Times New Roman" w:hAnsi="Times New Roman" w:cs="Times New Roman"/>
          <w:b/>
          <w:sz w:val="24"/>
          <w:szCs w:val="24"/>
          <w:lang w:eastAsia="ru-RU"/>
        </w:rPr>
        <w:lastRenderedPageBreak/>
        <w:t>Статья 21.</w:t>
      </w:r>
    </w:p>
    <w:p w14:paraId="3825E2B4" w14:textId="77777777" w:rsidR="0087286A" w:rsidRPr="0087286A" w:rsidRDefault="0087286A" w:rsidP="0087286A">
      <w:pPr>
        <w:spacing w:after="0" w:line="240" w:lineRule="auto"/>
        <w:ind w:firstLine="708"/>
        <w:jc w:val="both"/>
        <w:rPr>
          <w:rFonts w:ascii="Times New Roman" w:eastAsia="Times New Roman" w:hAnsi="Times New Roman" w:cs="Times New Roman"/>
          <w:sz w:val="24"/>
          <w:szCs w:val="24"/>
          <w:lang w:eastAsia="ru-RU"/>
        </w:rPr>
      </w:pPr>
      <w:r w:rsidRPr="0087286A">
        <w:rPr>
          <w:rFonts w:ascii="Times New Roman" w:eastAsia="Times New Roman" w:hAnsi="Times New Roman" w:cs="Times New Roman"/>
          <w:sz w:val="24"/>
          <w:szCs w:val="24"/>
          <w:lang w:eastAsia="ru-RU"/>
        </w:rPr>
        <w:t>Утвердить источники финансирования дефицита местного бюджета Невельского городского округа на 2023 год и на плановый период 2024 и 2025 годов согласно приложению 8 к настоящему Решению.</w:t>
      </w:r>
    </w:p>
    <w:p w14:paraId="48758EC2" w14:textId="77777777" w:rsidR="00C30B4D" w:rsidRPr="00C30B4D" w:rsidRDefault="00C30B4D" w:rsidP="00C30B4D">
      <w:pPr>
        <w:spacing w:after="0" w:line="240" w:lineRule="auto"/>
        <w:ind w:firstLine="708"/>
        <w:jc w:val="both"/>
        <w:rPr>
          <w:rFonts w:ascii="Times New Roman" w:eastAsia="Times New Roman" w:hAnsi="Times New Roman" w:cs="Times New Roman"/>
          <w:sz w:val="25"/>
          <w:szCs w:val="25"/>
          <w:lang w:eastAsia="ru-RU"/>
        </w:rPr>
      </w:pPr>
      <w:r w:rsidRPr="00C30B4D">
        <w:rPr>
          <w:rFonts w:ascii="Times New Roman" w:eastAsia="Times New Roman" w:hAnsi="Times New Roman" w:cs="Times New Roman"/>
          <w:b/>
          <w:sz w:val="24"/>
          <w:szCs w:val="24"/>
          <w:lang w:eastAsia="ru-RU"/>
        </w:rPr>
        <w:t>Статья 22.</w:t>
      </w:r>
      <w:r w:rsidRPr="00C30B4D">
        <w:rPr>
          <w:rFonts w:ascii="Times New Roman" w:eastAsia="Times New Roman" w:hAnsi="Times New Roman" w:cs="Times New Roman"/>
          <w:sz w:val="25"/>
          <w:szCs w:val="25"/>
          <w:lang w:eastAsia="ru-RU"/>
        </w:rPr>
        <w:t xml:space="preserve"> </w:t>
      </w:r>
    </w:p>
    <w:p w14:paraId="60F28982" w14:textId="77777777" w:rsidR="00C30B4D" w:rsidRPr="00C30B4D" w:rsidRDefault="00C30B4D" w:rsidP="00C30B4D">
      <w:pPr>
        <w:spacing w:after="0" w:line="240" w:lineRule="auto"/>
        <w:ind w:firstLine="708"/>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1.Настоящее Решение опубликовать в газете «Невельские новости».</w:t>
      </w:r>
    </w:p>
    <w:p w14:paraId="539222AE" w14:textId="77777777" w:rsidR="00C30B4D" w:rsidRPr="00C30B4D" w:rsidRDefault="00C30B4D" w:rsidP="00C30B4D">
      <w:pPr>
        <w:spacing w:after="0" w:line="240" w:lineRule="auto"/>
        <w:ind w:firstLine="708"/>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2.Настоящее Решение вступает в силу с 01 января 2023 года.</w:t>
      </w:r>
    </w:p>
    <w:p w14:paraId="5FB00D40"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7FF92D02"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1540A0FD"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6B6CB5BE"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44851DD4"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p>
    <w:p w14:paraId="41D625C2" w14:textId="77777777" w:rsidR="00C30B4D" w:rsidRPr="00C30B4D" w:rsidRDefault="00C30B4D" w:rsidP="00C30B4D">
      <w:pPr>
        <w:spacing w:after="0" w:line="240" w:lineRule="auto"/>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Председатель Собрания Невельского </w:t>
      </w:r>
    </w:p>
    <w:p w14:paraId="4F7351DA" w14:textId="053AA8C6" w:rsidR="00C30B4D" w:rsidRDefault="00C30B4D" w:rsidP="00C30B4D">
      <w:pPr>
        <w:spacing w:after="0" w:line="240" w:lineRule="auto"/>
        <w:jc w:val="both"/>
        <w:rPr>
          <w:rFonts w:ascii="Times New Roman" w:eastAsia="Times New Roman" w:hAnsi="Times New Roman" w:cs="Times New Roman"/>
          <w:sz w:val="24"/>
          <w:szCs w:val="24"/>
          <w:lang w:eastAsia="ru-RU"/>
        </w:rPr>
      </w:pPr>
      <w:r w:rsidRPr="00C30B4D">
        <w:rPr>
          <w:rFonts w:ascii="Times New Roman" w:eastAsia="Times New Roman" w:hAnsi="Times New Roman" w:cs="Times New Roman"/>
          <w:sz w:val="24"/>
          <w:szCs w:val="24"/>
          <w:lang w:eastAsia="ru-RU"/>
        </w:rPr>
        <w:t xml:space="preserve">городского округа                                                                                               И.И. Насыпайко </w:t>
      </w:r>
    </w:p>
    <w:p w14:paraId="36696023" w14:textId="0399FF00"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45D86623" w14:textId="4EFDD1D1"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7A671564" w14:textId="77777777"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530AF7D0" w14:textId="04C8C960" w:rsidR="00E567C9" w:rsidRDefault="00E567C9" w:rsidP="00C30B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 Невельского городского округа                                                                А.В. Шабельник</w:t>
      </w:r>
    </w:p>
    <w:p w14:paraId="25E21D0A" w14:textId="6E80CA74" w:rsidR="00E567C9" w:rsidRDefault="00E567C9" w:rsidP="00C30B4D">
      <w:pPr>
        <w:spacing w:after="0" w:line="240" w:lineRule="auto"/>
        <w:jc w:val="both"/>
        <w:rPr>
          <w:rFonts w:ascii="Times New Roman" w:eastAsia="Times New Roman" w:hAnsi="Times New Roman" w:cs="Times New Roman"/>
          <w:sz w:val="24"/>
          <w:szCs w:val="24"/>
          <w:lang w:eastAsia="ru-RU"/>
        </w:rPr>
      </w:pPr>
    </w:p>
    <w:p w14:paraId="5DE3C714" w14:textId="7B543E7B" w:rsidR="00E567C9" w:rsidRPr="00BC1DD3" w:rsidRDefault="00E567C9" w:rsidP="00C30B4D">
      <w:pPr>
        <w:spacing w:after="0" w:line="240" w:lineRule="auto"/>
        <w:jc w:val="both"/>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lang w:eastAsia="ru-RU"/>
        </w:rPr>
        <w:t>«</w:t>
      </w:r>
      <w:r w:rsidR="00BC1DD3">
        <w:rPr>
          <w:rFonts w:ascii="Times New Roman" w:eastAsia="Times New Roman" w:hAnsi="Times New Roman" w:cs="Times New Roman"/>
          <w:sz w:val="24"/>
          <w:szCs w:val="24"/>
          <w:u w:val="single"/>
          <w:lang w:eastAsia="ru-RU"/>
        </w:rPr>
        <w:t xml:space="preserve">  20</w:t>
      </w:r>
      <w:proofErr w:type="gramEnd"/>
      <w:r w:rsidR="00BC1DD3">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sidR="00BC1DD3">
        <w:rPr>
          <w:rFonts w:ascii="Times New Roman" w:eastAsia="Times New Roman" w:hAnsi="Times New Roman" w:cs="Times New Roman"/>
          <w:sz w:val="24"/>
          <w:szCs w:val="24"/>
          <w:u w:val="single"/>
          <w:lang w:eastAsia="ru-RU"/>
        </w:rPr>
        <w:t xml:space="preserve">  декабря  </w:t>
      </w:r>
      <w:r>
        <w:rPr>
          <w:rFonts w:ascii="Times New Roman" w:eastAsia="Times New Roman" w:hAnsi="Times New Roman" w:cs="Times New Roman"/>
          <w:sz w:val="24"/>
          <w:szCs w:val="24"/>
          <w:lang w:eastAsia="ru-RU"/>
        </w:rPr>
        <w:t xml:space="preserve"> 2022г. № </w:t>
      </w:r>
      <w:r w:rsidR="00BC1DD3">
        <w:rPr>
          <w:rFonts w:ascii="Times New Roman" w:eastAsia="Times New Roman" w:hAnsi="Times New Roman" w:cs="Times New Roman"/>
          <w:sz w:val="24"/>
          <w:szCs w:val="24"/>
          <w:u w:val="single"/>
          <w:lang w:eastAsia="ru-RU"/>
        </w:rPr>
        <w:t>410</w:t>
      </w:r>
    </w:p>
    <w:p w14:paraId="3A8B6160" w14:textId="172A8A15" w:rsidR="00DF413B" w:rsidRDefault="00DF413B" w:rsidP="00DF413B">
      <w:pPr>
        <w:spacing w:after="0" w:line="240" w:lineRule="auto"/>
        <w:jc w:val="both"/>
        <w:rPr>
          <w:rFonts w:ascii="Times New Roman" w:eastAsia="Times New Roman" w:hAnsi="Times New Roman" w:cs="Times New Roman"/>
          <w:b/>
          <w:sz w:val="25"/>
          <w:szCs w:val="25"/>
          <w:lang w:eastAsia="ru-RU"/>
        </w:rPr>
      </w:pPr>
    </w:p>
    <w:p w14:paraId="56000DB0" w14:textId="5B19EC68"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0C8F38F6" w14:textId="6D88ED69"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3908D041" w14:textId="222A11E0"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2FC840F" w14:textId="6C630A70"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E946678" w14:textId="0E2BE622"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5286657" w14:textId="39EAF617"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05EFAC12" w14:textId="56A8EE9A"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9D66F66" w14:textId="227C73A6"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B6D67BF" w14:textId="4F31C5F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3840AFD" w14:textId="3BA67496"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7BD36ED0" w14:textId="794F16F9"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6A314092" w14:textId="7E87137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F0230FE" w14:textId="321E50D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00F6C3E" w14:textId="7AB86C3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01BCD07" w14:textId="1595399F"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18D04575" w14:textId="090551EE"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C24C252" w14:textId="193F99BC"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37F981E3" w14:textId="79F8AAF7"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3C3CD33" w14:textId="19A406F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4AB87EC" w14:textId="038A34F1"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681DAA9C" w14:textId="55271131"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56CB5B91" w14:textId="5284B08D"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775FA1F" w14:textId="14095C7E"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462E1076" w14:textId="703A4BAB"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0775BFEF" w14:textId="4B50DB03"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77EEDBDA" w14:textId="21752B44" w:rsidR="00D270C4" w:rsidRDefault="00D270C4" w:rsidP="00DF413B">
      <w:pPr>
        <w:spacing w:after="0" w:line="240" w:lineRule="auto"/>
        <w:jc w:val="both"/>
        <w:rPr>
          <w:rFonts w:ascii="Times New Roman" w:eastAsia="Times New Roman" w:hAnsi="Times New Roman" w:cs="Times New Roman"/>
          <w:b/>
          <w:sz w:val="25"/>
          <w:szCs w:val="25"/>
          <w:lang w:eastAsia="ru-RU"/>
        </w:rPr>
      </w:pPr>
    </w:p>
    <w:p w14:paraId="26B98F7E" w14:textId="37C28F4B" w:rsidR="00D270C4" w:rsidRDefault="00D270C4" w:rsidP="00DF413B">
      <w:pPr>
        <w:spacing w:after="0" w:line="240" w:lineRule="auto"/>
        <w:jc w:val="both"/>
        <w:rPr>
          <w:rFonts w:ascii="Times New Roman" w:eastAsia="Times New Roman" w:hAnsi="Times New Roman" w:cs="Times New Roman"/>
          <w:b/>
          <w:sz w:val="25"/>
          <w:szCs w:val="25"/>
          <w:lang w:eastAsia="ru-RU"/>
        </w:rPr>
      </w:pPr>
    </w:p>
    <w:sectPr w:rsidR="00D270C4" w:rsidSect="00F2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7E30"/>
    <w:multiLevelType w:val="hybridMultilevel"/>
    <w:tmpl w:val="23B4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F01B7E"/>
    <w:multiLevelType w:val="multilevel"/>
    <w:tmpl w:val="4C64F2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16cid:durableId="88506107">
    <w:abstractNumId w:val="0"/>
  </w:num>
  <w:num w:numId="2" w16cid:durableId="926814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F3"/>
    <w:rsid w:val="000077F6"/>
    <w:rsid w:val="00012145"/>
    <w:rsid w:val="000372B2"/>
    <w:rsid w:val="00046FEB"/>
    <w:rsid w:val="00052266"/>
    <w:rsid w:val="00057B15"/>
    <w:rsid w:val="00064501"/>
    <w:rsid w:val="0006521C"/>
    <w:rsid w:val="00084814"/>
    <w:rsid w:val="000A01D2"/>
    <w:rsid w:val="000B7EB2"/>
    <w:rsid w:val="000C56B7"/>
    <w:rsid w:val="00124E0A"/>
    <w:rsid w:val="00141E55"/>
    <w:rsid w:val="001460BD"/>
    <w:rsid w:val="001619B8"/>
    <w:rsid w:val="00164A63"/>
    <w:rsid w:val="00165FD9"/>
    <w:rsid w:val="0019000B"/>
    <w:rsid w:val="00190424"/>
    <w:rsid w:val="0019396A"/>
    <w:rsid w:val="001969D3"/>
    <w:rsid w:val="001A027D"/>
    <w:rsid w:val="001C3896"/>
    <w:rsid w:val="001D13A6"/>
    <w:rsid w:val="001D2DD4"/>
    <w:rsid w:val="001D75E8"/>
    <w:rsid w:val="001E490D"/>
    <w:rsid w:val="001E72C9"/>
    <w:rsid w:val="001E7C5B"/>
    <w:rsid w:val="001F4E07"/>
    <w:rsid w:val="0020491A"/>
    <w:rsid w:val="0020558F"/>
    <w:rsid w:val="00223119"/>
    <w:rsid w:val="00226939"/>
    <w:rsid w:val="00226F03"/>
    <w:rsid w:val="002440E8"/>
    <w:rsid w:val="00252325"/>
    <w:rsid w:val="00254435"/>
    <w:rsid w:val="00256B8F"/>
    <w:rsid w:val="00271F6B"/>
    <w:rsid w:val="00272A69"/>
    <w:rsid w:val="00275404"/>
    <w:rsid w:val="00275691"/>
    <w:rsid w:val="0028700B"/>
    <w:rsid w:val="00290BA5"/>
    <w:rsid w:val="00296550"/>
    <w:rsid w:val="00297567"/>
    <w:rsid w:val="002C7A3F"/>
    <w:rsid w:val="002D5494"/>
    <w:rsid w:val="002F1D68"/>
    <w:rsid w:val="00307310"/>
    <w:rsid w:val="003155F6"/>
    <w:rsid w:val="003347B8"/>
    <w:rsid w:val="003503A2"/>
    <w:rsid w:val="00366A74"/>
    <w:rsid w:val="003933A5"/>
    <w:rsid w:val="003938CD"/>
    <w:rsid w:val="003A69AE"/>
    <w:rsid w:val="003B2608"/>
    <w:rsid w:val="003B77F5"/>
    <w:rsid w:val="003C56FF"/>
    <w:rsid w:val="003C5F85"/>
    <w:rsid w:val="003F2511"/>
    <w:rsid w:val="00410073"/>
    <w:rsid w:val="004121F5"/>
    <w:rsid w:val="004170B9"/>
    <w:rsid w:val="00433907"/>
    <w:rsid w:val="00442F40"/>
    <w:rsid w:val="00446A74"/>
    <w:rsid w:val="00454005"/>
    <w:rsid w:val="00462245"/>
    <w:rsid w:val="00493799"/>
    <w:rsid w:val="00493AFE"/>
    <w:rsid w:val="004A418E"/>
    <w:rsid w:val="004A5476"/>
    <w:rsid w:val="004B32DD"/>
    <w:rsid w:val="004C1436"/>
    <w:rsid w:val="004C5A86"/>
    <w:rsid w:val="005016CC"/>
    <w:rsid w:val="005179EC"/>
    <w:rsid w:val="005279A4"/>
    <w:rsid w:val="00536A22"/>
    <w:rsid w:val="00537D35"/>
    <w:rsid w:val="00545928"/>
    <w:rsid w:val="00556331"/>
    <w:rsid w:val="00571813"/>
    <w:rsid w:val="00574B69"/>
    <w:rsid w:val="00576092"/>
    <w:rsid w:val="00591C47"/>
    <w:rsid w:val="005934F9"/>
    <w:rsid w:val="005A638E"/>
    <w:rsid w:val="005C4191"/>
    <w:rsid w:val="005C6FCE"/>
    <w:rsid w:val="005C7134"/>
    <w:rsid w:val="005F4E45"/>
    <w:rsid w:val="00600E20"/>
    <w:rsid w:val="00624D43"/>
    <w:rsid w:val="00631C58"/>
    <w:rsid w:val="00633934"/>
    <w:rsid w:val="00637C86"/>
    <w:rsid w:val="00652A52"/>
    <w:rsid w:val="00656D64"/>
    <w:rsid w:val="00657372"/>
    <w:rsid w:val="00663EFC"/>
    <w:rsid w:val="006C407C"/>
    <w:rsid w:val="006E2FB2"/>
    <w:rsid w:val="00705D11"/>
    <w:rsid w:val="007522CA"/>
    <w:rsid w:val="007705B7"/>
    <w:rsid w:val="007846EA"/>
    <w:rsid w:val="0079204A"/>
    <w:rsid w:val="007B7DF3"/>
    <w:rsid w:val="007C3F64"/>
    <w:rsid w:val="007C5525"/>
    <w:rsid w:val="007E116D"/>
    <w:rsid w:val="007E1666"/>
    <w:rsid w:val="007E7F89"/>
    <w:rsid w:val="008147A8"/>
    <w:rsid w:val="00823EEE"/>
    <w:rsid w:val="00827FF1"/>
    <w:rsid w:val="00835199"/>
    <w:rsid w:val="00844918"/>
    <w:rsid w:val="00850190"/>
    <w:rsid w:val="0087286A"/>
    <w:rsid w:val="00882289"/>
    <w:rsid w:val="00883F03"/>
    <w:rsid w:val="00884541"/>
    <w:rsid w:val="00886BFA"/>
    <w:rsid w:val="00894AD7"/>
    <w:rsid w:val="00894C35"/>
    <w:rsid w:val="008A291D"/>
    <w:rsid w:val="008B35E5"/>
    <w:rsid w:val="008D0D99"/>
    <w:rsid w:val="008D1074"/>
    <w:rsid w:val="008D49FC"/>
    <w:rsid w:val="008D5DCB"/>
    <w:rsid w:val="008E2E50"/>
    <w:rsid w:val="008F5285"/>
    <w:rsid w:val="009049C4"/>
    <w:rsid w:val="00907FF3"/>
    <w:rsid w:val="009325C5"/>
    <w:rsid w:val="00937E10"/>
    <w:rsid w:val="00942258"/>
    <w:rsid w:val="00942D57"/>
    <w:rsid w:val="00952AD1"/>
    <w:rsid w:val="009617A1"/>
    <w:rsid w:val="00961A4E"/>
    <w:rsid w:val="0096706C"/>
    <w:rsid w:val="009670D1"/>
    <w:rsid w:val="0098673E"/>
    <w:rsid w:val="009A67D6"/>
    <w:rsid w:val="009B6B7D"/>
    <w:rsid w:val="009D2781"/>
    <w:rsid w:val="009D648F"/>
    <w:rsid w:val="009D7133"/>
    <w:rsid w:val="009E6C79"/>
    <w:rsid w:val="009F5326"/>
    <w:rsid w:val="009F5AF7"/>
    <w:rsid w:val="00A060ED"/>
    <w:rsid w:val="00A14068"/>
    <w:rsid w:val="00A35A65"/>
    <w:rsid w:val="00A45785"/>
    <w:rsid w:val="00A45B88"/>
    <w:rsid w:val="00A475A7"/>
    <w:rsid w:val="00A47609"/>
    <w:rsid w:val="00A52705"/>
    <w:rsid w:val="00A623AC"/>
    <w:rsid w:val="00A707D5"/>
    <w:rsid w:val="00A71C9B"/>
    <w:rsid w:val="00A73F6A"/>
    <w:rsid w:val="00A7752B"/>
    <w:rsid w:val="00A803B1"/>
    <w:rsid w:val="00A840CB"/>
    <w:rsid w:val="00A97959"/>
    <w:rsid w:val="00AA0003"/>
    <w:rsid w:val="00AA270A"/>
    <w:rsid w:val="00AD6218"/>
    <w:rsid w:val="00AE3551"/>
    <w:rsid w:val="00AE5579"/>
    <w:rsid w:val="00AF6AA7"/>
    <w:rsid w:val="00B023DE"/>
    <w:rsid w:val="00B061A2"/>
    <w:rsid w:val="00B26E32"/>
    <w:rsid w:val="00B37B26"/>
    <w:rsid w:val="00B4392B"/>
    <w:rsid w:val="00B51899"/>
    <w:rsid w:val="00B5694E"/>
    <w:rsid w:val="00B76C78"/>
    <w:rsid w:val="00B96A95"/>
    <w:rsid w:val="00B974F5"/>
    <w:rsid w:val="00BA5678"/>
    <w:rsid w:val="00BB55E6"/>
    <w:rsid w:val="00BB6EC3"/>
    <w:rsid w:val="00BC1DD3"/>
    <w:rsid w:val="00BC3954"/>
    <w:rsid w:val="00BC3B9D"/>
    <w:rsid w:val="00BD06CB"/>
    <w:rsid w:val="00C06872"/>
    <w:rsid w:val="00C135D1"/>
    <w:rsid w:val="00C30B4D"/>
    <w:rsid w:val="00C30FA1"/>
    <w:rsid w:val="00C50FFE"/>
    <w:rsid w:val="00C51A09"/>
    <w:rsid w:val="00C57C04"/>
    <w:rsid w:val="00C66C7C"/>
    <w:rsid w:val="00C725FF"/>
    <w:rsid w:val="00C72EFE"/>
    <w:rsid w:val="00C7659E"/>
    <w:rsid w:val="00C82D47"/>
    <w:rsid w:val="00C93F47"/>
    <w:rsid w:val="00C95F43"/>
    <w:rsid w:val="00CB56A7"/>
    <w:rsid w:val="00CE0715"/>
    <w:rsid w:val="00CE7D8C"/>
    <w:rsid w:val="00CF69BA"/>
    <w:rsid w:val="00D001C5"/>
    <w:rsid w:val="00D0136F"/>
    <w:rsid w:val="00D03928"/>
    <w:rsid w:val="00D1699C"/>
    <w:rsid w:val="00D270C4"/>
    <w:rsid w:val="00D46A49"/>
    <w:rsid w:val="00D51319"/>
    <w:rsid w:val="00D609DE"/>
    <w:rsid w:val="00D70311"/>
    <w:rsid w:val="00D842CF"/>
    <w:rsid w:val="00DA5AB8"/>
    <w:rsid w:val="00DB1E22"/>
    <w:rsid w:val="00DB20F0"/>
    <w:rsid w:val="00DB3867"/>
    <w:rsid w:val="00DB5309"/>
    <w:rsid w:val="00DC5A6A"/>
    <w:rsid w:val="00DF413B"/>
    <w:rsid w:val="00E2498F"/>
    <w:rsid w:val="00E567C9"/>
    <w:rsid w:val="00E826DB"/>
    <w:rsid w:val="00E86F3B"/>
    <w:rsid w:val="00EA0608"/>
    <w:rsid w:val="00EB06DF"/>
    <w:rsid w:val="00EB296B"/>
    <w:rsid w:val="00EC6530"/>
    <w:rsid w:val="00ED6BCA"/>
    <w:rsid w:val="00EE20AA"/>
    <w:rsid w:val="00EF2F2E"/>
    <w:rsid w:val="00EF5EF6"/>
    <w:rsid w:val="00EF6B33"/>
    <w:rsid w:val="00F02782"/>
    <w:rsid w:val="00F15928"/>
    <w:rsid w:val="00F17FE8"/>
    <w:rsid w:val="00F21183"/>
    <w:rsid w:val="00F228C1"/>
    <w:rsid w:val="00F23BCF"/>
    <w:rsid w:val="00F30E61"/>
    <w:rsid w:val="00F35899"/>
    <w:rsid w:val="00F5324B"/>
    <w:rsid w:val="00F73987"/>
    <w:rsid w:val="00F86870"/>
    <w:rsid w:val="00F9348C"/>
    <w:rsid w:val="00FB16FC"/>
    <w:rsid w:val="00FB3F71"/>
    <w:rsid w:val="00FC77CB"/>
    <w:rsid w:val="00FE254D"/>
    <w:rsid w:val="00FF241C"/>
    <w:rsid w:val="00F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9759"/>
  <w15:chartTrackingRefBased/>
  <w15:docId w15:val="{40AB1557-D86D-49EB-BD5A-A08D0BA9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uiPriority w:val="39"/>
    <w:rsid w:val="00EF2F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B9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9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9049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164A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DB1E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A527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FF24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5C71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1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3"/>
    <w:uiPriority w:val="39"/>
    <w:rsid w:val="00EF5E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2055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39"/>
    <w:rsid w:val="00271F6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50190"/>
    <w:rPr>
      <w:color w:val="0000FF"/>
      <w:u w:val="single"/>
    </w:rPr>
  </w:style>
  <w:style w:type="table" w:customStyle="1" w:styleId="5">
    <w:name w:val="Сетка таблицы5"/>
    <w:basedOn w:val="a1"/>
    <w:uiPriority w:val="39"/>
    <w:rsid w:val="00CF69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CF69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next w:val="a5"/>
    <w:uiPriority w:val="34"/>
    <w:qFormat/>
    <w:rsid w:val="00844918"/>
    <w:pPr>
      <w:spacing w:after="200" w:line="276" w:lineRule="auto"/>
      <w:ind w:left="720"/>
      <w:contextualSpacing/>
    </w:pPr>
    <w:rPr>
      <w:rFonts w:ascii="Calibri" w:eastAsia="Calibri" w:hAnsi="Calibri" w:cs="Times New Roman"/>
    </w:rPr>
  </w:style>
  <w:style w:type="paragraph" w:styleId="a5">
    <w:name w:val="List Paragraph"/>
    <w:basedOn w:val="a"/>
    <w:uiPriority w:val="34"/>
    <w:qFormat/>
    <w:rsid w:val="00844918"/>
    <w:pPr>
      <w:ind w:left="720"/>
      <w:contextualSpacing/>
    </w:pPr>
  </w:style>
  <w:style w:type="table" w:customStyle="1" w:styleId="7">
    <w:name w:val="Сетка таблицы7"/>
    <w:basedOn w:val="a1"/>
    <w:next w:val="a3"/>
    <w:uiPriority w:val="39"/>
    <w:rsid w:val="00C30B4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39"/>
    <w:rsid w:val="002523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9">
      <w:bodyDiv w:val="1"/>
      <w:marLeft w:val="0"/>
      <w:marRight w:val="0"/>
      <w:marTop w:val="0"/>
      <w:marBottom w:val="0"/>
      <w:divBdr>
        <w:top w:val="none" w:sz="0" w:space="0" w:color="auto"/>
        <w:left w:val="none" w:sz="0" w:space="0" w:color="auto"/>
        <w:bottom w:val="none" w:sz="0" w:space="0" w:color="auto"/>
        <w:right w:val="none" w:sz="0" w:space="0" w:color="auto"/>
      </w:divBdr>
    </w:div>
    <w:div w:id="77944272">
      <w:bodyDiv w:val="1"/>
      <w:marLeft w:val="0"/>
      <w:marRight w:val="0"/>
      <w:marTop w:val="0"/>
      <w:marBottom w:val="0"/>
      <w:divBdr>
        <w:top w:val="none" w:sz="0" w:space="0" w:color="auto"/>
        <w:left w:val="none" w:sz="0" w:space="0" w:color="auto"/>
        <w:bottom w:val="none" w:sz="0" w:space="0" w:color="auto"/>
        <w:right w:val="none" w:sz="0" w:space="0" w:color="auto"/>
      </w:divBdr>
    </w:div>
    <w:div w:id="126048227">
      <w:bodyDiv w:val="1"/>
      <w:marLeft w:val="0"/>
      <w:marRight w:val="0"/>
      <w:marTop w:val="0"/>
      <w:marBottom w:val="0"/>
      <w:divBdr>
        <w:top w:val="none" w:sz="0" w:space="0" w:color="auto"/>
        <w:left w:val="none" w:sz="0" w:space="0" w:color="auto"/>
        <w:bottom w:val="none" w:sz="0" w:space="0" w:color="auto"/>
        <w:right w:val="none" w:sz="0" w:space="0" w:color="auto"/>
      </w:divBdr>
    </w:div>
    <w:div w:id="194389443">
      <w:bodyDiv w:val="1"/>
      <w:marLeft w:val="0"/>
      <w:marRight w:val="0"/>
      <w:marTop w:val="0"/>
      <w:marBottom w:val="0"/>
      <w:divBdr>
        <w:top w:val="none" w:sz="0" w:space="0" w:color="auto"/>
        <w:left w:val="none" w:sz="0" w:space="0" w:color="auto"/>
        <w:bottom w:val="none" w:sz="0" w:space="0" w:color="auto"/>
        <w:right w:val="none" w:sz="0" w:space="0" w:color="auto"/>
      </w:divBdr>
    </w:div>
    <w:div w:id="312419007">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
    <w:div w:id="326370970">
      <w:bodyDiv w:val="1"/>
      <w:marLeft w:val="0"/>
      <w:marRight w:val="0"/>
      <w:marTop w:val="0"/>
      <w:marBottom w:val="0"/>
      <w:divBdr>
        <w:top w:val="none" w:sz="0" w:space="0" w:color="auto"/>
        <w:left w:val="none" w:sz="0" w:space="0" w:color="auto"/>
        <w:bottom w:val="none" w:sz="0" w:space="0" w:color="auto"/>
        <w:right w:val="none" w:sz="0" w:space="0" w:color="auto"/>
      </w:divBdr>
    </w:div>
    <w:div w:id="456683939">
      <w:bodyDiv w:val="1"/>
      <w:marLeft w:val="0"/>
      <w:marRight w:val="0"/>
      <w:marTop w:val="0"/>
      <w:marBottom w:val="0"/>
      <w:divBdr>
        <w:top w:val="none" w:sz="0" w:space="0" w:color="auto"/>
        <w:left w:val="none" w:sz="0" w:space="0" w:color="auto"/>
        <w:bottom w:val="none" w:sz="0" w:space="0" w:color="auto"/>
        <w:right w:val="none" w:sz="0" w:space="0" w:color="auto"/>
      </w:divBdr>
    </w:div>
    <w:div w:id="471289830">
      <w:bodyDiv w:val="1"/>
      <w:marLeft w:val="0"/>
      <w:marRight w:val="0"/>
      <w:marTop w:val="0"/>
      <w:marBottom w:val="0"/>
      <w:divBdr>
        <w:top w:val="none" w:sz="0" w:space="0" w:color="auto"/>
        <w:left w:val="none" w:sz="0" w:space="0" w:color="auto"/>
        <w:bottom w:val="none" w:sz="0" w:space="0" w:color="auto"/>
        <w:right w:val="none" w:sz="0" w:space="0" w:color="auto"/>
      </w:divBdr>
    </w:div>
    <w:div w:id="472215702">
      <w:bodyDiv w:val="1"/>
      <w:marLeft w:val="0"/>
      <w:marRight w:val="0"/>
      <w:marTop w:val="0"/>
      <w:marBottom w:val="0"/>
      <w:divBdr>
        <w:top w:val="none" w:sz="0" w:space="0" w:color="auto"/>
        <w:left w:val="none" w:sz="0" w:space="0" w:color="auto"/>
        <w:bottom w:val="none" w:sz="0" w:space="0" w:color="auto"/>
        <w:right w:val="none" w:sz="0" w:space="0" w:color="auto"/>
      </w:divBdr>
    </w:div>
    <w:div w:id="476724953">
      <w:bodyDiv w:val="1"/>
      <w:marLeft w:val="0"/>
      <w:marRight w:val="0"/>
      <w:marTop w:val="0"/>
      <w:marBottom w:val="0"/>
      <w:divBdr>
        <w:top w:val="none" w:sz="0" w:space="0" w:color="auto"/>
        <w:left w:val="none" w:sz="0" w:space="0" w:color="auto"/>
        <w:bottom w:val="none" w:sz="0" w:space="0" w:color="auto"/>
        <w:right w:val="none" w:sz="0" w:space="0" w:color="auto"/>
      </w:divBdr>
    </w:div>
    <w:div w:id="528884158">
      <w:bodyDiv w:val="1"/>
      <w:marLeft w:val="0"/>
      <w:marRight w:val="0"/>
      <w:marTop w:val="0"/>
      <w:marBottom w:val="0"/>
      <w:divBdr>
        <w:top w:val="none" w:sz="0" w:space="0" w:color="auto"/>
        <w:left w:val="none" w:sz="0" w:space="0" w:color="auto"/>
        <w:bottom w:val="none" w:sz="0" w:space="0" w:color="auto"/>
        <w:right w:val="none" w:sz="0" w:space="0" w:color="auto"/>
      </w:divBdr>
    </w:div>
    <w:div w:id="564418719">
      <w:bodyDiv w:val="1"/>
      <w:marLeft w:val="0"/>
      <w:marRight w:val="0"/>
      <w:marTop w:val="0"/>
      <w:marBottom w:val="0"/>
      <w:divBdr>
        <w:top w:val="none" w:sz="0" w:space="0" w:color="auto"/>
        <w:left w:val="none" w:sz="0" w:space="0" w:color="auto"/>
        <w:bottom w:val="none" w:sz="0" w:space="0" w:color="auto"/>
        <w:right w:val="none" w:sz="0" w:space="0" w:color="auto"/>
      </w:divBdr>
    </w:div>
    <w:div w:id="595863980">
      <w:bodyDiv w:val="1"/>
      <w:marLeft w:val="0"/>
      <w:marRight w:val="0"/>
      <w:marTop w:val="0"/>
      <w:marBottom w:val="0"/>
      <w:divBdr>
        <w:top w:val="none" w:sz="0" w:space="0" w:color="auto"/>
        <w:left w:val="none" w:sz="0" w:space="0" w:color="auto"/>
        <w:bottom w:val="none" w:sz="0" w:space="0" w:color="auto"/>
        <w:right w:val="none" w:sz="0" w:space="0" w:color="auto"/>
      </w:divBdr>
    </w:div>
    <w:div w:id="684131050">
      <w:bodyDiv w:val="1"/>
      <w:marLeft w:val="0"/>
      <w:marRight w:val="0"/>
      <w:marTop w:val="0"/>
      <w:marBottom w:val="0"/>
      <w:divBdr>
        <w:top w:val="none" w:sz="0" w:space="0" w:color="auto"/>
        <w:left w:val="none" w:sz="0" w:space="0" w:color="auto"/>
        <w:bottom w:val="none" w:sz="0" w:space="0" w:color="auto"/>
        <w:right w:val="none" w:sz="0" w:space="0" w:color="auto"/>
      </w:divBdr>
    </w:div>
    <w:div w:id="715667784">
      <w:bodyDiv w:val="1"/>
      <w:marLeft w:val="0"/>
      <w:marRight w:val="0"/>
      <w:marTop w:val="0"/>
      <w:marBottom w:val="0"/>
      <w:divBdr>
        <w:top w:val="none" w:sz="0" w:space="0" w:color="auto"/>
        <w:left w:val="none" w:sz="0" w:space="0" w:color="auto"/>
        <w:bottom w:val="none" w:sz="0" w:space="0" w:color="auto"/>
        <w:right w:val="none" w:sz="0" w:space="0" w:color="auto"/>
      </w:divBdr>
    </w:div>
    <w:div w:id="806244818">
      <w:bodyDiv w:val="1"/>
      <w:marLeft w:val="0"/>
      <w:marRight w:val="0"/>
      <w:marTop w:val="0"/>
      <w:marBottom w:val="0"/>
      <w:divBdr>
        <w:top w:val="none" w:sz="0" w:space="0" w:color="auto"/>
        <w:left w:val="none" w:sz="0" w:space="0" w:color="auto"/>
        <w:bottom w:val="none" w:sz="0" w:space="0" w:color="auto"/>
        <w:right w:val="none" w:sz="0" w:space="0" w:color="auto"/>
      </w:divBdr>
    </w:div>
    <w:div w:id="873464592">
      <w:bodyDiv w:val="1"/>
      <w:marLeft w:val="0"/>
      <w:marRight w:val="0"/>
      <w:marTop w:val="0"/>
      <w:marBottom w:val="0"/>
      <w:divBdr>
        <w:top w:val="none" w:sz="0" w:space="0" w:color="auto"/>
        <w:left w:val="none" w:sz="0" w:space="0" w:color="auto"/>
        <w:bottom w:val="none" w:sz="0" w:space="0" w:color="auto"/>
        <w:right w:val="none" w:sz="0" w:space="0" w:color="auto"/>
      </w:divBdr>
    </w:div>
    <w:div w:id="898057712">
      <w:bodyDiv w:val="1"/>
      <w:marLeft w:val="0"/>
      <w:marRight w:val="0"/>
      <w:marTop w:val="0"/>
      <w:marBottom w:val="0"/>
      <w:divBdr>
        <w:top w:val="none" w:sz="0" w:space="0" w:color="auto"/>
        <w:left w:val="none" w:sz="0" w:space="0" w:color="auto"/>
        <w:bottom w:val="none" w:sz="0" w:space="0" w:color="auto"/>
        <w:right w:val="none" w:sz="0" w:space="0" w:color="auto"/>
      </w:divBdr>
    </w:div>
    <w:div w:id="978804085">
      <w:bodyDiv w:val="1"/>
      <w:marLeft w:val="0"/>
      <w:marRight w:val="0"/>
      <w:marTop w:val="0"/>
      <w:marBottom w:val="0"/>
      <w:divBdr>
        <w:top w:val="none" w:sz="0" w:space="0" w:color="auto"/>
        <w:left w:val="none" w:sz="0" w:space="0" w:color="auto"/>
        <w:bottom w:val="none" w:sz="0" w:space="0" w:color="auto"/>
        <w:right w:val="none" w:sz="0" w:space="0" w:color="auto"/>
      </w:divBdr>
    </w:div>
    <w:div w:id="1031957402">
      <w:bodyDiv w:val="1"/>
      <w:marLeft w:val="0"/>
      <w:marRight w:val="0"/>
      <w:marTop w:val="0"/>
      <w:marBottom w:val="0"/>
      <w:divBdr>
        <w:top w:val="none" w:sz="0" w:space="0" w:color="auto"/>
        <w:left w:val="none" w:sz="0" w:space="0" w:color="auto"/>
        <w:bottom w:val="none" w:sz="0" w:space="0" w:color="auto"/>
        <w:right w:val="none" w:sz="0" w:space="0" w:color="auto"/>
      </w:divBdr>
    </w:div>
    <w:div w:id="1131827326">
      <w:bodyDiv w:val="1"/>
      <w:marLeft w:val="0"/>
      <w:marRight w:val="0"/>
      <w:marTop w:val="0"/>
      <w:marBottom w:val="0"/>
      <w:divBdr>
        <w:top w:val="none" w:sz="0" w:space="0" w:color="auto"/>
        <w:left w:val="none" w:sz="0" w:space="0" w:color="auto"/>
        <w:bottom w:val="none" w:sz="0" w:space="0" w:color="auto"/>
        <w:right w:val="none" w:sz="0" w:space="0" w:color="auto"/>
      </w:divBdr>
    </w:div>
    <w:div w:id="1209760362">
      <w:bodyDiv w:val="1"/>
      <w:marLeft w:val="0"/>
      <w:marRight w:val="0"/>
      <w:marTop w:val="0"/>
      <w:marBottom w:val="0"/>
      <w:divBdr>
        <w:top w:val="none" w:sz="0" w:space="0" w:color="auto"/>
        <w:left w:val="none" w:sz="0" w:space="0" w:color="auto"/>
        <w:bottom w:val="none" w:sz="0" w:space="0" w:color="auto"/>
        <w:right w:val="none" w:sz="0" w:space="0" w:color="auto"/>
      </w:divBdr>
    </w:div>
    <w:div w:id="1315065961">
      <w:bodyDiv w:val="1"/>
      <w:marLeft w:val="0"/>
      <w:marRight w:val="0"/>
      <w:marTop w:val="0"/>
      <w:marBottom w:val="0"/>
      <w:divBdr>
        <w:top w:val="none" w:sz="0" w:space="0" w:color="auto"/>
        <w:left w:val="none" w:sz="0" w:space="0" w:color="auto"/>
        <w:bottom w:val="none" w:sz="0" w:space="0" w:color="auto"/>
        <w:right w:val="none" w:sz="0" w:space="0" w:color="auto"/>
      </w:divBdr>
    </w:div>
    <w:div w:id="1410813170">
      <w:bodyDiv w:val="1"/>
      <w:marLeft w:val="0"/>
      <w:marRight w:val="0"/>
      <w:marTop w:val="0"/>
      <w:marBottom w:val="0"/>
      <w:divBdr>
        <w:top w:val="none" w:sz="0" w:space="0" w:color="auto"/>
        <w:left w:val="none" w:sz="0" w:space="0" w:color="auto"/>
        <w:bottom w:val="none" w:sz="0" w:space="0" w:color="auto"/>
        <w:right w:val="none" w:sz="0" w:space="0" w:color="auto"/>
      </w:divBdr>
    </w:div>
    <w:div w:id="1584608071">
      <w:bodyDiv w:val="1"/>
      <w:marLeft w:val="0"/>
      <w:marRight w:val="0"/>
      <w:marTop w:val="0"/>
      <w:marBottom w:val="0"/>
      <w:divBdr>
        <w:top w:val="none" w:sz="0" w:space="0" w:color="auto"/>
        <w:left w:val="none" w:sz="0" w:space="0" w:color="auto"/>
        <w:bottom w:val="none" w:sz="0" w:space="0" w:color="auto"/>
        <w:right w:val="none" w:sz="0" w:space="0" w:color="auto"/>
      </w:divBdr>
    </w:div>
    <w:div w:id="1666931224">
      <w:bodyDiv w:val="1"/>
      <w:marLeft w:val="0"/>
      <w:marRight w:val="0"/>
      <w:marTop w:val="0"/>
      <w:marBottom w:val="0"/>
      <w:divBdr>
        <w:top w:val="none" w:sz="0" w:space="0" w:color="auto"/>
        <w:left w:val="none" w:sz="0" w:space="0" w:color="auto"/>
        <w:bottom w:val="none" w:sz="0" w:space="0" w:color="auto"/>
        <w:right w:val="none" w:sz="0" w:space="0" w:color="auto"/>
      </w:divBdr>
    </w:div>
    <w:div w:id="1671329070">
      <w:bodyDiv w:val="1"/>
      <w:marLeft w:val="0"/>
      <w:marRight w:val="0"/>
      <w:marTop w:val="0"/>
      <w:marBottom w:val="0"/>
      <w:divBdr>
        <w:top w:val="none" w:sz="0" w:space="0" w:color="auto"/>
        <w:left w:val="none" w:sz="0" w:space="0" w:color="auto"/>
        <w:bottom w:val="none" w:sz="0" w:space="0" w:color="auto"/>
        <w:right w:val="none" w:sz="0" w:space="0" w:color="auto"/>
      </w:divBdr>
    </w:div>
    <w:div w:id="1749418155">
      <w:bodyDiv w:val="1"/>
      <w:marLeft w:val="0"/>
      <w:marRight w:val="0"/>
      <w:marTop w:val="0"/>
      <w:marBottom w:val="0"/>
      <w:divBdr>
        <w:top w:val="none" w:sz="0" w:space="0" w:color="auto"/>
        <w:left w:val="none" w:sz="0" w:space="0" w:color="auto"/>
        <w:bottom w:val="none" w:sz="0" w:space="0" w:color="auto"/>
        <w:right w:val="none" w:sz="0" w:space="0" w:color="auto"/>
      </w:divBdr>
    </w:div>
    <w:div w:id="1767847794">
      <w:bodyDiv w:val="1"/>
      <w:marLeft w:val="0"/>
      <w:marRight w:val="0"/>
      <w:marTop w:val="0"/>
      <w:marBottom w:val="0"/>
      <w:divBdr>
        <w:top w:val="none" w:sz="0" w:space="0" w:color="auto"/>
        <w:left w:val="none" w:sz="0" w:space="0" w:color="auto"/>
        <w:bottom w:val="none" w:sz="0" w:space="0" w:color="auto"/>
        <w:right w:val="none" w:sz="0" w:space="0" w:color="auto"/>
      </w:divBdr>
    </w:div>
    <w:div w:id="1793596538">
      <w:bodyDiv w:val="1"/>
      <w:marLeft w:val="0"/>
      <w:marRight w:val="0"/>
      <w:marTop w:val="0"/>
      <w:marBottom w:val="0"/>
      <w:divBdr>
        <w:top w:val="none" w:sz="0" w:space="0" w:color="auto"/>
        <w:left w:val="none" w:sz="0" w:space="0" w:color="auto"/>
        <w:bottom w:val="none" w:sz="0" w:space="0" w:color="auto"/>
        <w:right w:val="none" w:sz="0" w:space="0" w:color="auto"/>
      </w:divBdr>
    </w:div>
    <w:div w:id="1794864851">
      <w:bodyDiv w:val="1"/>
      <w:marLeft w:val="0"/>
      <w:marRight w:val="0"/>
      <w:marTop w:val="0"/>
      <w:marBottom w:val="0"/>
      <w:divBdr>
        <w:top w:val="none" w:sz="0" w:space="0" w:color="auto"/>
        <w:left w:val="none" w:sz="0" w:space="0" w:color="auto"/>
        <w:bottom w:val="none" w:sz="0" w:space="0" w:color="auto"/>
        <w:right w:val="none" w:sz="0" w:space="0" w:color="auto"/>
      </w:divBdr>
    </w:div>
    <w:div w:id="1815639417">
      <w:bodyDiv w:val="1"/>
      <w:marLeft w:val="0"/>
      <w:marRight w:val="0"/>
      <w:marTop w:val="0"/>
      <w:marBottom w:val="0"/>
      <w:divBdr>
        <w:top w:val="none" w:sz="0" w:space="0" w:color="auto"/>
        <w:left w:val="none" w:sz="0" w:space="0" w:color="auto"/>
        <w:bottom w:val="none" w:sz="0" w:space="0" w:color="auto"/>
        <w:right w:val="none" w:sz="0" w:space="0" w:color="auto"/>
      </w:divBdr>
    </w:div>
    <w:div w:id="1816415494">
      <w:bodyDiv w:val="1"/>
      <w:marLeft w:val="0"/>
      <w:marRight w:val="0"/>
      <w:marTop w:val="0"/>
      <w:marBottom w:val="0"/>
      <w:divBdr>
        <w:top w:val="none" w:sz="0" w:space="0" w:color="auto"/>
        <w:left w:val="none" w:sz="0" w:space="0" w:color="auto"/>
        <w:bottom w:val="none" w:sz="0" w:space="0" w:color="auto"/>
        <w:right w:val="none" w:sz="0" w:space="0" w:color="auto"/>
      </w:divBdr>
    </w:div>
    <w:div w:id="1867787930">
      <w:bodyDiv w:val="1"/>
      <w:marLeft w:val="0"/>
      <w:marRight w:val="0"/>
      <w:marTop w:val="0"/>
      <w:marBottom w:val="0"/>
      <w:divBdr>
        <w:top w:val="none" w:sz="0" w:space="0" w:color="auto"/>
        <w:left w:val="none" w:sz="0" w:space="0" w:color="auto"/>
        <w:bottom w:val="none" w:sz="0" w:space="0" w:color="auto"/>
        <w:right w:val="none" w:sz="0" w:space="0" w:color="auto"/>
      </w:divBdr>
    </w:div>
    <w:div w:id="19975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8F8482B9536ECCB16BB7A11D372F7DBnAOFB" TargetMode="External"/><Relationship Id="rId13" Type="http://schemas.openxmlformats.org/officeDocument/2006/relationships/hyperlink" Target="consultantplus://offline/ref=64F13CB774B173392FA38A2344DB50E868B02A004032634CE986ADA5E2B8C4B800C939EB1B7B7D6592F0AC24540914457F98CC99DEE7EApAX" TargetMode="External"/><Relationship Id="rId3" Type="http://schemas.openxmlformats.org/officeDocument/2006/relationships/styles" Target="styles.xml"/><Relationship Id="rId7" Type="http://schemas.openxmlformats.org/officeDocument/2006/relationships/image" Target="file:///C:\Documents%20and%20Settings\&#1058;&#1072;&#1090;&#1100;&#1103;&#1085;&#1072;\&#1052;&#1086;&#1080;%20&#1076;&#1086;&#1082;&#1091;&#1084;&#1077;&#1085;&#1090;&#1099;\&#1057;&#1077;&#1089;&#1089;&#1080;&#1080;%20&#1057;&#1053;&#1075;&#1086;\DOC\Nev-gerb.bmp" TargetMode="External"/><Relationship Id="rId12" Type="http://schemas.openxmlformats.org/officeDocument/2006/relationships/hyperlink" Target="consultantplus://offline/ref=8042E61E44F4073CAACFD4AC65D32DA1048150C2DF088B69D417B1129F06FB994812D7F7A9406539FF3B28021A10A93E96814C772010pEC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E68BCF2CFED9953A0EB09F9FC114DE978E8C2642E20EB196E2041C41A24C2A3203D65B4F718622fBg9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65F12C6857C8DBCB0D61E7B375C70B3A33A08F7DE5B2CA6EF74653C39C6B195DA6450E4479EBF8482B9536ECCB16BB7A11D372F7DBnAOFB" TargetMode="External"/><Relationship Id="rId4" Type="http://schemas.openxmlformats.org/officeDocument/2006/relationships/settings" Target="settings.xml"/><Relationship Id="rId9" Type="http://schemas.openxmlformats.org/officeDocument/2006/relationships/hyperlink" Target="consultantplus://offline/ref=9365F12C6857C8DBCB0D61E7B375C70B3A33A08F7DE5B2CA6EF74653C39C6B195DA6450E4371E7F8482B9536ECCB16BB7A11D372F7DBnAOFB" TargetMode="External"/><Relationship Id="rId14" Type="http://schemas.openxmlformats.org/officeDocument/2006/relationships/hyperlink" Target="consultantplus://offline/ref=64F13CB774B173392FA38A2344DB50E868B02A004032634CE986ADA5E2B8C4B800C939EB1B7B796592F0AC24540914457F98CC99DEE7EAp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BA71-93F5-4FE2-913C-D704041E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686</cp:revision>
  <cp:lastPrinted>2022-12-11T21:42:00Z</cp:lastPrinted>
  <dcterms:created xsi:type="dcterms:W3CDTF">2021-12-05T23:52:00Z</dcterms:created>
  <dcterms:modified xsi:type="dcterms:W3CDTF">2022-12-20T05:50:00Z</dcterms:modified>
</cp:coreProperties>
</file>