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7577" w14:textId="77777777" w:rsidR="00475785" w:rsidRPr="00475785" w:rsidRDefault="0044176C" w:rsidP="0044176C">
      <w:pPr>
        <w:spacing w:after="0" w:line="276" w:lineRule="auto"/>
        <w:rPr>
          <w:rFonts w:ascii="Times New Roman" w:eastAsia="Times New Roman" w:hAnsi="Times New Roman"/>
          <w:b/>
          <w:sz w:val="24"/>
          <w:szCs w:val="24"/>
          <w:lang w:eastAsia="ru-RU"/>
        </w:rPr>
      </w:pPr>
      <w:r>
        <w:rPr>
          <w:rFonts w:eastAsia="Times New Roman"/>
          <w:sz w:val="25"/>
          <w:szCs w:val="25"/>
          <w:lang w:eastAsia="ru-RU"/>
        </w:rPr>
        <w:t xml:space="preserve">                                                                   </w:t>
      </w:r>
      <w:r w:rsidR="00475785">
        <w:rPr>
          <w:rFonts w:eastAsia="Times New Roman"/>
          <w:sz w:val="25"/>
          <w:szCs w:val="25"/>
          <w:lang w:eastAsia="ru-RU"/>
        </w:rPr>
        <w:t xml:space="preserve">                                                                                </w:t>
      </w:r>
      <w:r w:rsidR="00475785">
        <w:rPr>
          <w:rFonts w:ascii="Times New Roman" w:eastAsia="Times New Roman" w:hAnsi="Times New Roman"/>
          <w:b/>
          <w:sz w:val="24"/>
          <w:szCs w:val="24"/>
          <w:lang w:eastAsia="ru-RU"/>
        </w:rPr>
        <w:t>ПРОЕКТ</w:t>
      </w:r>
    </w:p>
    <w:p w14:paraId="47975396" w14:textId="77777777" w:rsidR="00DA3B1E" w:rsidRDefault="00475785" w:rsidP="0044176C">
      <w:pPr>
        <w:spacing w:after="0" w:line="276" w:lineRule="auto"/>
        <w:rPr>
          <w:rFonts w:eastAsia="Times New Roman"/>
          <w:sz w:val="25"/>
          <w:szCs w:val="25"/>
          <w:lang w:eastAsia="ru-RU"/>
        </w:rPr>
      </w:pPr>
      <w:r>
        <w:rPr>
          <w:rFonts w:eastAsia="Times New Roman"/>
          <w:sz w:val="25"/>
          <w:szCs w:val="25"/>
          <w:lang w:eastAsia="ru-RU"/>
        </w:rPr>
        <w:t xml:space="preserve">                                                                  </w:t>
      </w:r>
      <w:r w:rsidR="0044176C">
        <w:rPr>
          <w:rFonts w:eastAsia="Times New Roman"/>
          <w:sz w:val="25"/>
          <w:szCs w:val="25"/>
          <w:lang w:eastAsia="ru-RU"/>
        </w:rPr>
        <w:t xml:space="preserve">   </w:t>
      </w:r>
      <w:r w:rsidR="00DA3B1E">
        <w:rPr>
          <w:rFonts w:eastAsia="Times New Roman"/>
          <w:noProof/>
          <w:lang w:eastAsia="ru-RU"/>
        </w:rPr>
        <w:drawing>
          <wp:inline distT="0" distB="0" distL="0" distR="0" wp14:anchorId="176FC83A" wp14:editId="366114F0">
            <wp:extent cx="714375" cy="857250"/>
            <wp:effectExtent l="0" t="0" r="9525" b="0"/>
            <wp:docPr id="1" name="Рисунок 1"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136E76FD" w14:textId="77777777" w:rsidR="00DA3B1E" w:rsidRDefault="00DA3B1E" w:rsidP="00DA3B1E">
      <w:pPr>
        <w:keepNext/>
        <w:spacing w:after="120" w:line="240" w:lineRule="auto"/>
        <w:ind w:right="142"/>
        <w:jc w:val="center"/>
        <w:outlineLvl w:val="6"/>
        <w:rPr>
          <w:rFonts w:ascii="Times New Roman" w:eastAsia="Times New Roman" w:hAnsi="Times New Roman"/>
          <w:b/>
          <w:bCs/>
          <w:spacing w:val="80"/>
          <w:sz w:val="42"/>
          <w:szCs w:val="42"/>
          <w:lang w:eastAsia="ru-RU"/>
        </w:rPr>
      </w:pPr>
      <w:r>
        <w:rPr>
          <w:rFonts w:ascii="Times New Roman" w:eastAsia="Times New Roman" w:hAnsi="Times New Roman"/>
          <w:b/>
          <w:bCs/>
          <w:spacing w:val="80"/>
          <w:sz w:val="42"/>
          <w:szCs w:val="42"/>
          <w:lang w:eastAsia="ru-RU"/>
        </w:rPr>
        <w:t>РЕШЕНИЕ</w:t>
      </w:r>
    </w:p>
    <w:p w14:paraId="0FD7850E" w14:textId="77777777" w:rsidR="00DA3B1E" w:rsidRDefault="00DA3B1E" w:rsidP="00DA3B1E">
      <w:pPr>
        <w:spacing w:before="60" w:after="120" w:line="240" w:lineRule="auto"/>
        <w:jc w:val="center"/>
        <w:outlineLvl w:val="4"/>
        <w:rPr>
          <w:rFonts w:ascii="Times New Roman" w:eastAsia="Times New Roman" w:hAnsi="Times New Roman"/>
          <w:b/>
          <w:bCs/>
          <w:iCs/>
          <w:spacing w:val="-20"/>
          <w:sz w:val="26"/>
          <w:szCs w:val="26"/>
          <w:lang w:eastAsia="ru-RU"/>
        </w:rPr>
      </w:pPr>
      <w:r>
        <w:rPr>
          <w:rFonts w:ascii="Times New Roman" w:eastAsia="Times New Roman" w:hAnsi="Times New Roman"/>
          <w:b/>
          <w:bCs/>
          <w:iCs/>
          <w:sz w:val="26"/>
          <w:szCs w:val="26"/>
          <w:lang w:eastAsia="ru-RU"/>
        </w:rPr>
        <w:t>СОБРАНИЯ НЕВЕЛЬСКОГО ГОРОДСКОГО ОКРУГА</w:t>
      </w:r>
    </w:p>
    <w:p w14:paraId="5A1825F4" w14:textId="434F135E" w:rsidR="00DA3B1E" w:rsidRDefault="00DA3B1E" w:rsidP="00DA3B1E">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Pr>
          <w:rFonts w:ascii="Courier New" w:eastAsia="Times New Roman" w:hAnsi="Courier New"/>
          <w:sz w:val="25"/>
          <w:szCs w:val="25"/>
          <w:lang w:eastAsia="ru-RU"/>
        </w:rPr>
        <w:t>№</w:t>
      </w:r>
      <w:r>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от «</w:t>
      </w:r>
      <w:r w:rsidR="0044176C">
        <w:rPr>
          <w:rFonts w:ascii="Courier New" w:eastAsia="Times New Roman" w:hAnsi="Courier New"/>
          <w:sz w:val="25"/>
          <w:szCs w:val="25"/>
          <w:u w:val="single"/>
          <w:lang w:eastAsia="ru-RU"/>
        </w:rPr>
        <w:t xml:space="preserve"> </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 </w:t>
      </w:r>
      <w:r>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_____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 20</w:t>
      </w:r>
      <w:r w:rsidR="00C51135">
        <w:rPr>
          <w:rFonts w:ascii="Courier New" w:eastAsia="Times New Roman" w:hAnsi="Courier New"/>
          <w:sz w:val="25"/>
          <w:szCs w:val="25"/>
          <w:lang w:eastAsia="ru-RU"/>
        </w:rPr>
        <w:t>2</w:t>
      </w:r>
      <w:r w:rsidR="00FC40F7">
        <w:rPr>
          <w:rFonts w:ascii="Courier New" w:eastAsia="Times New Roman" w:hAnsi="Courier New"/>
          <w:sz w:val="25"/>
          <w:szCs w:val="25"/>
          <w:lang w:eastAsia="ru-RU"/>
        </w:rPr>
        <w:t>1</w:t>
      </w:r>
      <w:r w:rsidR="00A911EB">
        <w:rPr>
          <w:rFonts w:ascii="Courier New" w:eastAsia="Times New Roman" w:hAnsi="Courier New"/>
          <w:sz w:val="25"/>
          <w:szCs w:val="25"/>
          <w:lang w:eastAsia="ru-RU"/>
        </w:rPr>
        <w:t xml:space="preserve">г.      </w:t>
      </w:r>
      <w:r>
        <w:rPr>
          <w:rFonts w:ascii="Courier New" w:eastAsia="Times New Roman" w:hAnsi="Courier New"/>
          <w:sz w:val="25"/>
          <w:szCs w:val="25"/>
          <w:lang w:eastAsia="ru-RU"/>
        </w:rPr>
        <w:t xml:space="preserve"> </w:t>
      </w:r>
      <w:r w:rsidR="00475785">
        <w:rPr>
          <w:rFonts w:ascii="Courier New" w:eastAsia="Times New Roman" w:hAnsi="Courier New"/>
          <w:sz w:val="25"/>
          <w:szCs w:val="25"/>
          <w:lang w:eastAsia="ru-RU"/>
        </w:rPr>
        <w:t xml:space="preserve">     </w:t>
      </w:r>
      <w:r>
        <w:rPr>
          <w:rFonts w:ascii="Courier New" w:eastAsia="Times New Roman" w:hAnsi="Courier New"/>
          <w:sz w:val="25"/>
          <w:szCs w:val="25"/>
          <w:lang w:eastAsia="ru-RU"/>
        </w:rPr>
        <w:t xml:space="preserve">  </w:t>
      </w:r>
      <w:r w:rsidR="0044176C">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сессия </w:t>
      </w:r>
      <w:r>
        <w:rPr>
          <w:rFonts w:ascii="Courier New" w:eastAsia="Times New Roman" w:hAnsi="Courier New"/>
          <w:sz w:val="25"/>
          <w:szCs w:val="25"/>
          <w:u w:val="single"/>
          <w:lang w:eastAsia="ru-RU"/>
        </w:rPr>
        <w:t xml:space="preserve"> </w:t>
      </w:r>
      <w:r w:rsidR="007E59E7">
        <w:rPr>
          <w:rFonts w:ascii="Courier New" w:eastAsia="Times New Roman" w:hAnsi="Courier New"/>
          <w:sz w:val="25"/>
          <w:szCs w:val="25"/>
          <w:u w:val="single"/>
          <w:lang w:eastAsia="ru-RU"/>
        </w:rPr>
        <w:t>3</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созыва </w:t>
      </w:r>
    </w:p>
    <w:p w14:paraId="6B74E07F" w14:textId="77777777" w:rsidR="00DA3B1E" w:rsidRDefault="00DA3B1E" w:rsidP="00DA3B1E">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Pr>
          <w:rFonts w:ascii="Courier New" w:eastAsia="Times New Roman" w:hAnsi="Courier New"/>
          <w:sz w:val="25"/>
          <w:szCs w:val="25"/>
          <w:lang w:eastAsia="ru-RU"/>
        </w:rPr>
        <w:t xml:space="preserve">г.Невельск, Сахалинская область </w:t>
      </w:r>
    </w:p>
    <w:p w14:paraId="7DD566B0" w14:textId="77777777" w:rsidR="00DA3B1E" w:rsidRDefault="00DA3B1E"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7F56CD" w14:paraId="424A7A89" w14:textId="77777777" w:rsidTr="007F56CD">
        <w:tc>
          <w:tcPr>
            <w:tcW w:w="5103" w:type="dxa"/>
          </w:tcPr>
          <w:p w14:paraId="7ED16632" w14:textId="38B6A32E" w:rsidR="007F56CD" w:rsidRDefault="00B1012C" w:rsidP="007F56CD">
            <w:pPr>
              <w:tabs>
                <w:tab w:val="left" w:pos="798"/>
                <w:tab w:val="left" w:pos="882"/>
                <w:tab w:val="left" w:pos="1918"/>
                <w:tab w:val="left" w:pos="3261"/>
                <w:tab w:val="left" w:pos="3969"/>
                <w:tab w:val="left" w:pos="6096"/>
              </w:tabs>
              <w:spacing w:line="240" w:lineRule="auto"/>
              <w:ind w:left="-1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О местном бюджете Невельского</w:t>
            </w:r>
            <w:r w:rsidR="007F56CD" w:rsidRPr="00670F9D">
              <w:rPr>
                <w:rFonts w:ascii="Times New Roman" w:eastAsia="Times New Roman" w:hAnsi="Times New Roman"/>
                <w:sz w:val="24"/>
                <w:szCs w:val="24"/>
                <w:lang w:eastAsia="ru-RU"/>
              </w:rPr>
              <w:t xml:space="preserve"> </w:t>
            </w:r>
            <w:r w:rsidR="007F56CD">
              <w:rPr>
                <w:rFonts w:ascii="Times New Roman" w:eastAsia="Times New Roman" w:hAnsi="Times New Roman"/>
                <w:sz w:val="24"/>
                <w:szCs w:val="24"/>
                <w:lang w:eastAsia="ru-RU"/>
              </w:rPr>
              <w:t>г</w:t>
            </w:r>
            <w:r w:rsidR="007F56CD" w:rsidRPr="00670F9D">
              <w:rPr>
                <w:rFonts w:ascii="Times New Roman" w:eastAsia="Times New Roman" w:hAnsi="Times New Roman"/>
                <w:sz w:val="24"/>
                <w:szCs w:val="24"/>
                <w:lang w:eastAsia="ru-RU"/>
              </w:rPr>
              <w:t>ородского округа на 20</w:t>
            </w:r>
            <w:r w:rsidR="007F56CD">
              <w:rPr>
                <w:rFonts w:ascii="Times New Roman" w:eastAsia="Times New Roman" w:hAnsi="Times New Roman"/>
                <w:sz w:val="24"/>
                <w:szCs w:val="24"/>
                <w:lang w:eastAsia="ru-RU"/>
              </w:rPr>
              <w:t>2</w:t>
            </w:r>
            <w:r w:rsidR="00FC40F7">
              <w:rPr>
                <w:rFonts w:ascii="Times New Roman" w:eastAsia="Times New Roman" w:hAnsi="Times New Roman"/>
                <w:sz w:val="24"/>
                <w:szCs w:val="24"/>
                <w:lang w:eastAsia="ru-RU"/>
              </w:rPr>
              <w:t>2</w:t>
            </w:r>
            <w:r w:rsidR="007F56CD" w:rsidRPr="00670F9D">
              <w:rPr>
                <w:rFonts w:ascii="Times New Roman" w:eastAsia="Times New Roman" w:hAnsi="Times New Roman"/>
                <w:sz w:val="24"/>
                <w:szCs w:val="24"/>
                <w:lang w:eastAsia="ru-RU"/>
              </w:rPr>
              <w:t xml:space="preserve"> год и на плановый период </w:t>
            </w:r>
            <w:r w:rsidR="007F56CD">
              <w:rPr>
                <w:rFonts w:ascii="Times New Roman" w:eastAsia="Times New Roman" w:hAnsi="Times New Roman"/>
                <w:sz w:val="24"/>
                <w:szCs w:val="24"/>
                <w:lang w:eastAsia="ru-RU"/>
              </w:rPr>
              <w:t>2</w:t>
            </w:r>
            <w:r w:rsidR="007F56CD" w:rsidRPr="00670F9D">
              <w:rPr>
                <w:rFonts w:ascii="Times New Roman" w:eastAsia="Times New Roman" w:hAnsi="Times New Roman"/>
                <w:sz w:val="24"/>
                <w:szCs w:val="24"/>
                <w:lang w:eastAsia="ru-RU"/>
              </w:rPr>
              <w:t>0</w:t>
            </w:r>
            <w:r w:rsidR="007F56CD">
              <w:rPr>
                <w:rFonts w:ascii="Times New Roman" w:eastAsia="Times New Roman" w:hAnsi="Times New Roman"/>
                <w:sz w:val="24"/>
                <w:szCs w:val="24"/>
                <w:lang w:eastAsia="ru-RU"/>
              </w:rPr>
              <w:t>2</w:t>
            </w:r>
            <w:r w:rsidR="00FC40F7">
              <w:rPr>
                <w:rFonts w:ascii="Times New Roman" w:eastAsia="Times New Roman" w:hAnsi="Times New Roman"/>
                <w:sz w:val="24"/>
                <w:szCs w:val="24"/>
                <w:lang w:eastAsia="ru-RU"/>
              </w:rPr>
              <w:t>3</w:t>
            </w:r>
            <w:r w:rsidR="007F56CD" w:rsidRPr="00670F9D">
              <w:rPr>
                <w:rFonts w:ascii="Times New Roman" w:eastAsia="Times New Roman" w:hAnsi="Times New Roman"/>
                <w:sz w:val="24"/>
                <w:szCs w:val="24"/>
                <w:lang w:eastAsia="ru-RU"/>
              </w:rPr>
              <w:t xml:space="preserve"> и 20</w:t>
            </w:r>
            <w:r w:rsidR="007F56CD">
              <w:rPr>
                <w:rFonts w:ascii="Times New Roman" w:eastAsia="Times New Roman" w:hAnsi="Times New Roman"/>
                <w:sz w:val="24"/>
                <w:szCs w:val="24"/>
                <w:lang w:eastAsia="ru-RU"/>
              </w:rPr>
              <w:t>2</w:t>
            </w:r>
            <w:r w:rsidR="00FC40F7">
              <w:rPr>
                <w:rFonts w:ascii="Times New Roman" w:eastAsia="Times New Roman" w:hAnsi="Times New Roman"/>
                <w:sz w:val="24"/>
                <w:szCs w:val="24"/>
                <w:lang w:eastAsia="ru-RU"/>
              </w:rPr>
              <w:t>4</w:t>
            </w:r>
            <w:r w:rsidR="007F56CD" w:rsidRPr="00670F9D">
              <w:rPr>
                <w:rFonts w:ascii="Times New Roman" w:eastAsia="Times New Roman" w:hAnsi="Times New Roman"/>
                <w:sz w:val="24"/>
                <w:szCs w:val="24"/>
                <w:lang w:eastAsia="ru-RU"/>
              </w:rPr>
              <w:t xml:space="preserve"> годов.</w:t>
            </w:r>
          </w:p>
        </w:tc>
      </w:tr>
    </w:tbl>
    <w:p w14:paraId="3E4BA2AD" w14:textId="77777777" w:rsidR="007F56CD" w:rsidRDefault="007F56CD"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14:paraId="76AC9691" w14:textId="77777777" w:rsidR="009F40BC" w:rsidRPr="00670F9D" w:rsidRDefault="009F40BC"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14:paraId="56194311" w14:textId="21E5DA9F" w:rsidR="00DA3B1E" w:rsidRPr="00670F9D" w:rsidRDefault="00DA3B1E" w:rsidP="00DA3B1E">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В соответствии со ст.16, 35 Федерального закона от 06.10.2003г. № 131-ФЗ (в ред. от </w:t>
      </w:r>
      <w:r w:rsidR="00FC40F7">
        <w:rPr>
          <w:rFonts w:ascii="Times New Roman" w:eastAsia="Times New Roman" w:hAnsi="Times New Roman"/>
          <w:sz w:val="24"/>
          <w:szCs w:val="24"/>
          <w:lang w:eastAsia="ru-RU"/>
        </w:rPr>
        <w:t>01.07.2021</w:t>
      </w:r>
      <w:r w:rsidR="00CF0BC8">
        <w:rPr>
          <w:rFonts w:ascii="Times New Roman" w:eastAsia="Times New Roman" w:hAnsi="Times New Roman"/>
          <w:sz w:val="24"/>
          <w:szCs w:val="24"/>
          <w:lang w:eastAsia="ru-RU"/>
        </w:rPr>
        <w:t>г.</w:t>
      </w:r>
      <w:r w:rsidRPr="00670F9D">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ст.34, 73 Устава муниципального образования «Невельский городской округ», Собрание Невельского городского округа </w:t>
      </w:r>
    </w:p>
    <w:p w14:paraId="222ECFE6" w14:textId="77777777" w:rsidR="00DA3B1E" w:rsidRPr="00670F9D" w:rsidRDefault="00DA3B1E" w:rsidP="00DA3B1E">
      <w:pPr>
        <w:spacing w:after="0" w:line="240" w:lineRule="auto"/>
        <w:jc w:val="both"/>
        <w:rPr>
          <w:rFonts w:ascii="Times New Roman" w:eastAsia="Times New Roman" w:hAnsi="Times New Roman"/>
          <w:sz w:val="24"/>
          <w:szCs w:val="24"/>
          <w:lang w:eastAsia="ru-RU"/>
        </w:rPr>
      </w:pPr>
    </w:p>
    <w:p w14:paraId="78EA7388" w14:textId="77777777" w:rsidR="00DA3B1E" w:rsidRPr="00670F9D" w:rsidRDefault="00DA3B1E" w:rsidP="00DA3B1E">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РЕШИЛО:</w:t>
      </w:r>
    </w:p>
    <w:p w14:paraId="555F2576" w14:textId="5C5845E8" w:rsidR="00DA3B1E" w:rsidRPr="00670F9D" w:rsidRDefault="00DA3B1E" w:rsidP="00DA3B1E">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1.Принять местный бюджет Невельского городского округа на 20</w:t>
      </w:r>
      <w:r w:rsidR="007E59E7">
        <w:rPr>
          <w:rFonts w:ascii="Times New Roman" w:eastAsia="Times New Roman" w:hAnsi="Times New Roman"/>
          <w:sz w:val="24"/>
          <w:szCs w:val="24"/>
          <w:lang w:eastAsia="ru-RU"/>
        </w:rPr>
        <w:t>2</w:t>
      </w:r>
      <w:r w:rsidR="00FC40F7">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год</w:t>
      </w:r>
      <w:r w:rsidR="00CD6A58" w:rsidRPr="00670F9D">
        <w:rPr>
          <w:rFonts w:ascii="Times New Roman" w:eastAsia="Times New Roman" w:hAnsi="Times New Roman"/>
          <w:sz w:val="24"/>
          <w:szCs w:val="24"/>
          <w:lang w:eastAsia="ru-RU"/>
        </w:rPr>
        <w:t xml:space="preserve"> и на плановый период 20</w:t>
      </w:r>
      <w:r w:rsidR="004161BF">
        <w:rPr>
          <w:rFonts w:ascii="Times New Roman" w:eastAsia="Times New Roman" w:hAnsi="Times New Roman"/>
          <w:sz w:val="24"/>
          <w:szCs w:val="24"/>
          <w:lang w:eastAsia="ru-RU"/>
        </w:rPr>
        <w:t>2</w:t>
      </w:r>
      <w:r w:rsidR="00FC40F7">
        <w:rPr>
          <w:rFonts w:ascii="Times New Roman" w:eastAsia="Times New Roman" w:hAnsi="Times New Roman"/>
          <w:sz w:val="24"/>
          <w:szCs w:val="24"/>
          <w:lang w:eastAsia="ru-RU"/>
        </w:rPr>
        <w:t>3</w:t>
      </w:r>
      <w:r w:rsidR="00106FF9">
        <w:rPr>
          <w:rFonts w:ascii="Times New Roman" w:eastAsia="Times New Roman" w:hAnsi="Times New Roman"/>
          <w:sz w:val="24"/>
          <w:szCs w:val="24"/>
          <w:lang w:eastAsia="ru-RU"/>
        </w:rPr>
        <w:t xml:space="preserve"> и 202</w:t>
      </w:r>
      <w:r w:rsidR="00FC40F7">
        <w:rPr>
          <w:rFonts w:ascii="Times New Roman" w:eastAsia="Times New Roman" w:hAnsi="Times New Roman"/>
          <w:sz w:val="24"/>
          <w:szCs w:val="24"/>
          <w:lang w:eastAsia="ru-RU"/>
        </w:rPr>
        <w:t>4</w:t>
      </w:r>
      <w:r w:rsidR="00CD6A58" w:rsidRPr="00670F9D">
        <w:rPr>
          <w:rFonts w:ascii="Times New Roman" w:eastAsia="Times New Roman" w:hAnsi="Times New Roman"/>
          <w:sz w:val="24"/>
          <w:szCs w:val="24"/>
          <w:lang w:eastAsia="ru-RU"/>
        </w:rPr>
        <w:t xml:space="preserve"> годов</w:t>
      </w:r>
      <w:r w:rsidRPr="00670F9D">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066"/>
      </w:tblGrid>
      <w:tr w:rsidR="00DA3B1E" w:rsidRPr="00670F9D" w14:paraId="0AC434C4" w14:textId="77777777" w:rsidTr="00987F66">
        <w:trPr>
          <w:trHeight w:val="491"/>
        </w:trPr>
        <w:tc>
          <w:tcPr>
            <w:tcW w:w="4171" w:type="dxa"/>
            <w:tcBorders>
              <w:top w:val="single" w:sz="4" w:space="0" w:color="auto"/>
              <w:left w:val="single" w:sz="4" w:space="0" w:color="auto"/>
              <w:bottom w:val="single" w:sz="4" w:space="0" w:color="auto"/>
              <w:right w:val="single" w:sz="4" w:space="0" w:color="auto"/>
            </w:tcBorders>
            <w:hideMark/>
          </w:tcPr>
          <w:p w14:paraId="3E2CFFDA"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14:paraId="5F601BD2" w14:textId="5EC3DD77" w:rsidR="00DA3B1E" w:rsidRPr="00670F9D" w:rsidRDefault="000B57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w:t>
            </w:r>
            <w:r w:rsidR="00106FF9">
              <w:rPr>
                <w:rFonts w:ascii="Times New Roman" w:eastAsia="Times New Roman" w:hAnsi="Times New Roman"/>
                <w:sz w:val="24"/>
                <w:szCs w:val="24"/>
              </w:rPr>
              <w:t>инансовый отдел</w:t>
            </w:r>
            <w:r w:rsidR="00DA3B1E" w:rsidRPr="00670F9D">
              <w:rPr>
                <w:rFonts w:ascii="Times New Roman" w:eastAsia="Times New Roman" w:hAnsi="Times New Roman"/>
                <w:sz w:val="24"/>
                <w:szCs w:val="24"/>
              </w:rPr>
              <w:t xml:space="preserve"> администрации</w:t>
            </w:r>
          </w:p>
          <w:p w14:paraId="05182807" w14:textId="77777777" w:rsidR="00DA3B1E" w:rsidRPr="00670F9D" w:rsidRDefault="00DA3B1E">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Невельского городского округа</w:t>
            </w:r>
          </w:p>
        </w:tc>
      </w:tr>
      <w:tr w:rsidR="00DA3B1E" w:rsidRPr="00670F9D" w14:paraId="3734E7F3" w14:textId="77777777" w:rsidTr="00987F66">
        <w:trPr>
          <w:trHeight w:val="471"/>
        </w:trPr>
        <w:tc>
          <w:tcPr>
            <w:tcW w:w="4171" w:type="dxa"/>
            <w:tcBorders>
              <w:top w:val="single" w:sz="4" w:space="0" w:color="auto"/>
              <w:left w:val="single" w:sz="4" w:space="0" w:color="auto"/>
              <w:bottom w:val="single" w:sz="4" w:space="0" w:color="auto"/>
              <w:right w:val="single" w:sz="4" w:space="0" w:color="auto"/>
            </w:tcBorders>
            <w:hideMark/>
          </w:tcPr>
          <w:p w14:paraId="2428FABA" w14:textId="77777777" w:rsidR="00DA3B1E" w:rsidRPr="00670F9D" w:rsidRDefault="00987F66" w:rsidP="00987F6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Ответственная комиссия </w:t>
            </w:r>
            <w:r w:rsidR="00DA3B1E" w:rsidRPr="00670F9D">
              <w:rPr>
                <w:rFonts w:ascii="Times New Roman" w:eastAsia="Times New Roman" w:hAnsi="Times New Roman"/>
                <w:sz w:val="24"/>
                <w:szCs w:val="24"/>
              </w:rPr>
              <w:t xml:space="preserve">Собрания 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14:paraId="53277BE6" w14:textId="34E77489" w:rsidR="00DA3B1E" w:rsidRPr="00670F9D" w:rsidRDefault="000B57B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w:t>
            </w:r>
            <w:r w:rsidR="00DA3B1E" w:rsidRPr="00670F9D">
              <w:rPr>
                <w:rFonts w:ascii="Times New Roman" w:eastAsia="Times New Roman" w:hAnsi="Times New Roman"/>
                <w:sz w:val="24"/>
                <w:szCs w:val="24"/>
              </w:rPr>
              <w:t>остоянная депутатская комиссия по</w:t>
            </w:r>
          </w:p>
          <w:p w14:paraId="2CC90797" w14:textId="77777777" w:rsidR="00DA3B1E" w:rsidRPr="00670F9D" w:rsidRDefault="00DA3B1E" w:rsidP="00987F66">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бюджету, экономик</w:t>
            </w:r>
            <w:r w:rsidR="00987F66">
              <w:rPr>
                <w:rFonts w:ascii="Times New Roman" w:eastAsia="Times New Roman" w:hAnsi="Times New Roman"/>
                <w:sz w:val="24"/>
                <w:szCs w:val="24"/>
              </w:rPr>
              <w:t>е</w:t>
            </w:r>
            <w:r w:rsidRPr="00670F9D">
              <w:rPr>
                <w:rFonts w:ascii="Times New Roman" w:eastAsia="Times New Roman" w:hAnsi="Times New Roman"/>
                <w:sz w:val="24"/>
                <w:szCs w:val="24"/>
              </w:rPr>
              <w:t xml:space="preserve"> и промышленности</w:t>
            </w:r>
          </w:p>
        </w:tc>
      </w:tr>
      <w:tr w:rsidR="00DA3B1E" w:rsidRPr="00670F9D" w14:paraId="43070794" w14:textId="77777777" w:rsidTr="00987F66">
        <w:trPr>
          <w:trHeight w:val="425"/>
        </w:trPr>
        <w:tc>
          <w:tcPr>
            <w:tcW w:w="4171" w:type="dxa"/>
            <w:tcBorders>
              <w:top w:val="single" w:sz="4" w:space="0" w:color="auto"/>
              <w:left w:val="single" w:sz="4" w:space="0" w:color="auto"/>
              <w:bottom w:val="single" w:sz="4" w:space="0" w:color="auto"/>
              <w:right w:val="single" w:sz="4" w:space="0" w:color="auto"/>
            </w:tcBorders>
            <w:hideMark/>
          </w:tcPr>
          <w:p w14:paraId="03B322AF" w14:textId="77777777" w:rsidR="00DA3B1E" w:rsidRPr="00670F9D" w:rsidRDefault="00DA3B1E" w:rsidP="00987F66">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Внесен в</w:t>
            </w:r>
            <w:r w:rsidR="004A2E69" w:rsidRPr="00670F9D">
              <w:rPr>
                <w:rFonts w:ascii="Times New Roman" w:eastAsia="Times New Roman" w:hAnsi="Times New Roman"/>
                <w:sz w:val="24"/>
                <w:szCs w:val="24"/>
              </w:rPr>
              <w:t xml:space="preserve"> </w:t>
            </w:r>
            <w:r w:rsidRPr="00670F9D">
              <w:rPr>
                <w:rFonts w:ascii="Times New Roman" w:eastAsia="Times New Roman" w:hAnsi="Times New Roman"/>
                <w:sz w:val="24"/>
                <w:szCs w:val="24"/>
              </w:rPr>
              <w:t>Собрание Невельского</w:t>
            </w:r>
            <w:r w:rsidR="00987F66">
              <w:rPr>
                <w:rFonts w:ascii="Times New Roman" w:eastAsia="Times New Roman" w:hAnsi="Times New Roman"/>
                <w:sz w:val="24"/>
                <w:szCs w:val="24"/>
              </w:rPr>
              <w:t xml:space="preserve"> </w:t>
            </w:r>
            <w:r w:rsidRPr="00670F9D">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0A46390B" w14:textId="23198048" w:rsidR="00DA3B1E" w:rsidRPr="00670F9D" w:rsidRDefault="00987F6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FC40F7">
              <w:rPr>
                <w:rFonts w:ascii="Times New Roman" w:eastAsia="Times New Roman" w:hAnsi="Times New Roman"/>
                <w:sz w:val="24"/>
                <w:szCs w:val="24"/>
              </w:rPr>
              <w:t>5</w:t>
            </w:r>
            <w:r>
              <w:rPr>
                <w:rFonts w:ascii="Times New Roman" w:eastAsia="Times New Roman" w:hAnsi="Times New Roman"/>
                <w:sz w:val="24"/>
                <w:szCs w:val="24"/>
              </w:rPr>
              <w:t>.11.202</w:t>
            </w:r>
            <w:r w:rsidR="00FC40F7">
              <w:rPr>
                <w:rFonts w:ascii="Times New Roman" w:eastAsia="Times New Roman" w:hAnsi="Times New Roman"/>
                <w:sz w:val="24"/>
                <w:szCs w:val="24"/>
              </w:rPr>
              <w:t>1</w:t>
            </w:r>
            <w:r>
              <w:rPr>
                <w:rFonts w:ascii="Times New Roman" w:eastAsia="Times New Roman" w:hAnsi="Times New Roman"/>
                <w:sz w:val="24"/>
                <w:szCs w:val="24"/>
              </w:rPr>
              <w:t>г.</w:t>
            </w:r>
          </w:p>
        </w:tc>
      </w:tr>
      <w:tr w:rsidR="00DA3B1E" w:rsidRPr="00670F9D" w14:paraId="12ED3963" w14:textId="77777777" w:rsidTr="00987F66">
        <w:trPr>
          <w:trHeight w:val="353"/>
        </w:trPr>
        <w:tc>
          <w:tcPr>
            <w:tcW w:w="4171" w:type="dxa"/>
            <w:tcBorders>
              <w:top w:val="single" w:sz="4" w:space="0" w:color="auto"/>
              <w:left w:val="single" w:sz="4" w:space="0" w:color="auto"/>
              <w:bottom w:val="single" w:sz="4" w:space="0" w:color="auto"/>
              <w:right w:val="single" w:sz="4" w:space="0" w:color="auto"/>
            </w:tcBorders>
            <w:hideMark/>
          </w:tcPr>
          <w:p w14:paraId="7FBA9586" w14:textId="77777777" w:rsidR="00DA3B1E" w:rsidRPr="00670F9D" w:rsidRDefault="00DA3B1E" w:rsidP="00987F66">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 xml:space="preserve">Рассмотрен ответственной комиссией                                             </w:t>
            </w:r>
          </w:p>
        </w:tc>
        <w:tc>
          <w:tcPr>
            <w:tcW w:w="5066" w:type="dxa"/>
            <w:tcBorders>
              <w:top w:val="single" w:sz="4" w:space="0" w:color="auto"/>
              <w:left w:val="single" w:sz="4" w:space="0" w:color="auto"/>
              <w:bottom w:val="single" w:sz="4" w:space="0" w:color="auto"/>
              <w:right w:val="single" w:sz="4" w:space="0" w:color="auto"/>
            </w:tcBorders>
          </w:tcPr>
          <w:p w14:paraId="340730F0" w14:textId="28B51FC9" w:rsidR="00DA3B1E" w:rsidRPr="00670F9D" w:rsidRDefault="00CC045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24.11.2021г.</w:t>
            </w:r>
          </w:p>
        </w:tc>
      </w:tr>
      <w:tr w:rsidR="00DA3B1E" w:rsidRPr="00670F9D" w14:paraId="2BFA040E" w14:textId="77777777" w:rsidTr="00987F66">
        <w:trPr>
          <w:trHeight w:val="345"/>
        </w:trPr>
        <w:tc>
          <w:tcPr>
            <w:tcW w:w="4171" w:type="dxa"/>
            <w:tcBorders>
              <w:top w:val="single" w:sz="4" w:space="0" w:color="auto"/>
              <w:left w:val="single" w:sz="4" w:space="0" w:color="auto"/>
              <w:bottom w:val="single" w:sz="4" w:space="0" w:color="auto"/>
              <w:right w:val="single" w:sz="4" w:space="0" w:color="auto"/>
            </w:tcBorders>
            <w:hideMark/>
          </w:tcPr>
          <w:p w14:paraId="31BF4868" w14:textId="77777777" w:rsidR="00DA3B1E" w:rsidRPr="00670F9D" w:rsidRDefault="00DA3B1E" w:rsidP="00987F66">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14:paraId="12499587" w14:textId="4A07C55A" w:rsidR="00DA3B1E" w:rsidRPr="00670F9D" w:rsidRDefault="00DA3B1E">
            <w:pPr>
              <w:spacing w:after="0" w:line="240" w:lineRule="auto"/>
              <w:jc w:val="center"/>
              <w:rPr>
                <w:rFonts w:ascii="Times New Roman" w:eastAsia="Times New Roman" w:hAnsi="Times New Roman"/>
                <w:sz w:val="24"/>
                <w:szCs w:val="24"/>
              </w:rPr>
            </w:pPr>
          </w:p>
        </w:tc>
      </w:tr>
      <w:tr w:rsidR="00DA3B1E" w:rsidRPr="00670F9D" w14:paraId="1C32822D" w14:textId="77777777" w:rsidTr="00987F66">
        <w:trPr>
          <w:trHeight w:val="592"/>
        </w:trPr>
        <w:tc>
          <w:tcPr>
            <w:tcW w:w="4171" w:type="dxa"/>
            <w:tcBorders>
              <w:top w:val="single" w:sz="4" w:space="0" w:color="auto"/>
              <w:left w:val="single" w:sz="4" w:space="0" w:color="auto"/>
              <w:bottom w:val="single" w:sz="4" w:space="0" w:color="auto"/>
              <w:right w:val="single" w:sz="4" w:space="0" w:color="auto"/>
            </w:tcBorders>
            <w:hideMark/>
          </w:tcPr>
          <w:p w14:paraId="317A66C7" w14:textId="77777777" w:rsidR="00DA3B1E" w:rsidRPr="00670F9D" w:rsidRDefault="00DA3B1E" w:rsidP="00987F66">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Принят Собранием Невельского</w:t>
            </w:r>
            <w:r w:rsidR="00987F66">
              <w:rPr>
                <w:rFonts w:ascii="Times New Roman" w:eastAsia="Times New Roman" w:hAnsi="Times New Roman"/>
                <w:sz w:val="24"/>
                <w:szCs w:val="24"/>
              </w:rPr>
              <w:t xml:space="preserve"> </w:t>
            </w:r>
            <w:r w:rsidRPr="00670F9D">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3FC5A407" w14:textId="77777777" w:rsidR="00DA3B1E" w:rsidRPr="00670F9D" w:rsidRDefault="00DA3B1E">
            <w:pPr>
              <w:spacing w:after="0" w:line="240" w:lineRule="auto"/>
              <w:jc w:val="center"/>
              <w:rPr>
                <w:rFonts w:ascii="Times New Roman" w:eastAsia="Times New Roman" w:hAnsi="Times New Roman"/>
                <w:sz w:val="24"/>
                <w:szCs w:val="24"/>
              </w:rPr>
            </w:pPr>
          </w:p>
        </w:tc>
      </w:tr>
    </w:tbl>
    <w:p w14:paraId="58B8C5D3" w14:textId="77777777" w:rsidR="007F56CD" w:rsidRPr="007F56CD" w:rsidRDefault="007F56CD" w:rsidP="00983FF7">
      <w:pPr>
        <w:spacing w:after="0" w:line="240" w:lineRule="auto"/>
        <w:ind w:firstLine="708"/>
        <w:jc w:val="both"/>
        <w:rPr>
          <w:rFonts w:ascii="Times New Roman" w:eastAsia="Times New Roman" w:hAnsi="Times New Roman"/>
          <w:sz w:val="10"/>
          <w:szCs w:val="10"/>
          <w:lang w:eastAsia="ru-RU"/>
        </w:rPr>
      </w:pPr>
    </w:p>
    <w:p w14:paraId="5B3D64AA"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1.</w:t>
      </w:r>
    </w:p>
    <w:p w14:paraId="5D4BA9F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1.Утвердить основные характеристики местного бюджета Невельского городского округа на 2022 год:</w:t>
      </w:r>
    </w:p>
    <w:p w14:paraId="3AC5661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прогнозируемый общий объем доходов местного бюджета Невельского городского округа в сумме 2 090 836,5 тыс.рублей, в том числе безвозмездные поступления в сумме 1 640 436,5 тыс.рублей;</w:t>
      </w:r>
    </w:p>
    <w:p w14:paraId="41EB558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общий объем расходов местного бюджета Невельского городского округа в сумме 2 092 447,7 тыс.рублей;</w:t>
      </w:r>
    </w:p>
    <w:p w14:paraId="7C3C1013"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3) дефицит местного бюджета Невельского городского округа в сумме 1 611,2 тыс.рублей, </w:t>
      </w:r>
      <w:r w:rsidRPr="004874B7">
        <w:rPr>
          <w:rFonts w:ascii="Times New Roman" w:eastAsia="Times New Roman" w:hAnsi="Times New Roman"/>
          <w:sz w:val="25"/>
          <w:szCs w:val="25"/>
          <w:lang w:eastAsia="ru-RU"/>
        </w:rPr>
        <w:t>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4874B7">
        <w:rPr>
          <w:rFonts w:ascii="Times New Roman" w:eastAsia="Times New Roman" w:hAnsi="Times New Roman"/>
          <w:sz w:val="24"/>
          <w:szCs w:val="24"/>
          <w:lang w:eastAsia="ru-RU"/>
        </w:rPr>
        <w:t>.</w:t>
      </w:r>
    </w:p>
    <w:p w14:paraId="27419D6B"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2.Утвердить основные характеристики местного бюджета Невельского городского округа на плановый период:</w:t>
      </w:r>
    </w:p>
    <w:p w14:paraId="1B40D6B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lastRenderedPageBreak/>
        <w:t>1) прогнозируемый общий объем доходов местного бюджета Невельского городского округа:</w:t>
      </w:r>
    </w:p>
    <w:p w14:paraId="217A9B0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1 418 811,9 тыс.рублей, в том числе безвозмездные поступления в сумме 958 711,9 тыс.рублей;</w:t>
      </w:r>
    </w:p>
    <w:p w14:paraId="77992B62"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1 247 419,7 тыс.рублей, в том числе безвозмездные поступления в сумме 776 419,7 тыс.рублей;</w:t>
      </w:r>
    </w:p>
    <w:p w14:paraId="4A224D6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общий объем расходов местного бюджета Невельского городского округа:</w:t>
      </w:r>
    </w:p>
    <w:p w14:paraId="20FF68F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а) на 2023 год в сумме 1 420 907,5 тыс.рублей, </w:t>
      </w:r>
      <w:r w:rsidRPr="004874B7">
        <w:rPr>
          <w:rFonts w:ascii="Times New Roman" w:hAnsi="Times New Roman"/>
          <w:sz w:val="24"/>
          <w:szCs w:val="24"/>
        </w:rPr>
        <w:t>в том числе условно утвержденные расходы 15 800,0 тыс.руб.</w:t>
      </w:r>
      <w:r w:rsidRPr="004874B7">
        <w:rPr>
          <w:rFonts w:ascii="Times New Roman" w:eastAsia="Times New Roman" w:hAnsi="Times New Roman"/>
          <w:sz w:val="24"/>
          <w:szCs w:val="24"/>
          <w:lang w:eastAsia="ru-RU"/>
        </w:rPr>
        <w:t>;</w:t>
      </w:r>
    </w:p>
    <w:p w14:paraId="016AA6B3"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б) на 2024 год в сумме 1 270 969,7 тыс.рублей, </w:t>
      </w:r>
      <w:r w:rsidRPr="004874B7">
        <w:rPr>
          <w:rFonts w:ascii="Times New Roman" w:hAnsi="Times New Roman"/>
          <w:sz w:val="24"/>
          <w:szCs w:val="24"/>
        </w:rPr>
        <w:t>в том числе условно утвержденные расходы – 28 800,0 тыс.руб.</w:t>
      </w:r>
    </w:p>
    <w:p w14:paraId="7389C1C5"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 дефицит местного бюджета Невельского городского округа:</w:t>
      </w:r>
    </w:p>
    <w:p w14:paraId="06DB8AD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2 095,6 тыс.рублей,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2F6B4609"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23 550,0 тыс.рублей,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416A8383"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2.</w:t>
      </w:r>
    </w:p>
    <w:p w14:paraId="2E4413E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14:paraId="04BD550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14:paraId="6E74810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317 858,7 тыс.рублей;</w:t>
      </w:r>
    </w:p>
    <w:p w14:paraId="0687CBC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22A26FE2"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147 754,6 тыс.рублей;</w:t>
      </w:r>
    </w:p>
    <w:p w14:paraId="4CAB06F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80 392,6 тыс.рублей.</w:t>
      </w:r>
    </w:p>
    <w:p w14:paraId="58373813" w14:textId="7C58FE48"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2.Субсидии из регионального Фонда софинансирования расходов:</w:t>
      </w:r>
    </w:p>
    <w:p w14:paraId="596F24E4"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746 078,7 тыс.рублей;</w:t>
      </w:r>
    </w:p>
    <w:p w14:paraId="17E71F9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18B29DE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228 951,6 тыс.рублей;</w:t>
      </w:r>
    </w:p>
    <w:p w14:paraId="17603814"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248 241,8 тыс.рублей.</w:t>
      </w:r>
    </w:p>
    <w:p w14:paraId="61542198" w14:textId="4ADF875E"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3.Субвенции из регионального Фонда компенсаций:</w:t>
      </w:r>
    </w:p>
    <w:p w14:paraId="7399A54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80 079,1 тыс.рублей;</w:t>
      </w:r>
    </w:p>
    <w:p w14:paraId="68656AB4"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15BB6F4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104 747,0 тыс.рублей;</w:t>
      </w:r>
    </w:p>
    <w:p w14:paraId="52A9DD19"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102 579,5 тыс.рублей.</w:t>
      </w:r>
    </w:p>
    <w:p w14:paraId="5993F926" w14:textId="71259C06"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4.В местном бюджете Невельского городского округа учесть межбюджетные трансферты из бюджета Сахалинской области:</w:t>
      </w:r>
    </w:p>
    <w:p w14:paraId="1CCA045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496 420,0 тыс.рублей;</w:t>
      </w:r>
    </w:p>
    <w:p w14:paraId="0D14654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627E241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477 258,7 тыс.рублей;</w:t>
      </w:r>
    </w:p>
    <w:p w14:paraId="1C3A80C3"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345 305,8 тыс.рублей.</w:t>
      </w:r>
    </w:p>
    <w:p w14:paraId="0B6A717D"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3.</w:t>
      </w:r>
    </w:p>
    <w:p w14:paraId="0D90882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14:paraId="7CC4EFE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12 946,5 тыс.рублей;</w:t>
      </w:r>
    </w:p>
    <w:p w14:paraId="2A353F2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57C5605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14 898,8 тыс.рублей;</w:t>
      </w:r>
    </w:p>
    <w:p w14:paraId="4A0EA06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lastRenderedPageBreak/>
        <w:t>б) на 2024 в сумме 14 666,6 тыс.рублей.</w:t>
      </w:r>
    </w:p>
    <w:p w14:paraId="2E2CA0B5" w14:textId="7D2007E3"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2.Утвердить размер резервного фонда администрации Невельского городского округа:</w:t>
      </w:r>
    </w:p>
    <w:p w14:paraId="011DFAF4"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5 000,0 тыс.рублей;</w:t>
      </w:r>
    </w:p>
    <w:p w14:paraId="763102C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5144AFF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1 000,0 тыс.рублей;</w:t>
      </w:r>
    </w:p>
    <w:p w14:paraId="531E642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1 000,0 тыс.рублей.</w:t>
      </w:r>
    </w:p>
    <w:p w14:paraId="4FF5F1F5"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 Утвердить объем бюджетных ассигнований муниципального дорожного фонда Невельского городского округа:</w:t>
      </w:r>
    </w:p>
    <w:p w14:paraId="29501527"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160 545,3 тыс.рублей;</w:t>
      </w:r>
    </w:p>
    <w:p w14:paraId="0048482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7004782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146 651,5 тыс.рублей;</w:t>
      </w:r>
    </w:p>
    <w:p w14:paraId="7682394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154 468,5 тыс.рублей.</w:t>
      </w:r>
    </w:p>
    <w:p w14:paraId="7CDD0B9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4. 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14:paraId="4713CC12"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2022 год в сумме 67 00,0 тыс.рублей;</w:t>
      </w:r>
    </w:p>
    <w:p w14:paraId="5D88AB6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плановый период:</w:t>
      </w:r>
    </w:p>
    <w:p w14:paraId="5F235DB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а) на 2023 год в сумме 69 400,0 тыс.рублей;</w:t>
      </w:r>
    </w:p>
    <w:p w14:paraId="6ACFE9A9"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б) на 2024 год в сумме 73 000,0 тыс.рублей.</w:t>
      </w:r>
    </w:p>
    <w:p w14:paraId="4543D59B"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4.</w:t>
      </w:r>
    </w:p>
    <w:p w14:paraId="566673A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1.Установить, что в местный бюджет Невельского городского округа в 2022 году и плановом периоде 2023 и 2024 годов по нормативам, установленным законодательством Российской Федерации и Сахалинской области, зачисляются следующие доходы:</w:t>
      </w:r>
    </w:p>
    <w:p w14:paraId="336F871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налог на доходы физических лиц:</w:t>
      </w:r>
    </w:p>
    <w:p w14:paraId="589D4FE5" w14:textId="319FE4F9" w:rsidR="004874B7" w:rsidRPr="004874B7" w:rsidRDefault="004874B7" w:rsidP="004874B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 по нормативу 15 процентов в соответствии с Бюджетным кодексом Российской Федерации, </w:t>
      </w:r>
      <w:r w:rsidRPr="004874B7">
        <w:rPr>
          <w:rFonts w:ascii="Times New Roman" w:hAnsi="Times New Roman"/>
          <w:sz w:val="24"/>
          <w:szCs w:val="24"/>
        </w:rPr>
        <w:t>за исключением налога на доходы физических лиц в отношении доходов, указанных в</w:t>
      </w:r>
      <w:r>
        <w:rPr>
          <w:rFonts w:ascii="Times New Roman" w:hAnsi="Times New Roman"/>
          <w:sz w:val="24"/>
          <w:szCs w:val="24"/>
        </w:rPr>
        <w:t xml:space="preserve"> абзацах тридцать пятом и тридцать шестом статьи 50 и абзаце седьмом пункта 2 статьи 61.2 Бюджетного кодекса Российской Федерации;</w:t>
      </w:r>
    </w:p>
    <w:p w14:paraId="260EF14A"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по нормативу 13 процентов</w:t>
      </w:r>
      <w:r w:rsidRPr="004874B7">
        <w:rPr>
          <w:rFonts w:ascii="Times New Roman" w:eastAsia="Times New Roman" w:hAnsi="Times New Roman"/>
          <w:sz w:val="24"/>
          <w:szCs w:val="24"/>
          <w:lang w:eastAsia="ru-RU"/>
        </w:rPr>
        <w:t xml:space="preserve"> в соответствии с Бюджетным кодексом Российской Федерации</w:t>
      </w:r>
      <w:r w:rsidRPr="004874B7">
        <w:rPr>
          <w:rFonts w:ascii="Times New Roman" w:hAnsi="Times New Roman"/>
          <w:sz w:val="24"/>
          <w:szCs w:val="24"/>
        </w:rPr>
        <w:t xml:space="preserve"> в части суммы налога, превышающей 650 тысяч рублей, относящейся к части налоговой базы, превышающей 5 миллионов рублей;</w:t>
      </w:r>
    </w:p>
    <w:p w14:paraId="264B695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- 20 процентов в соответствии с законом Сахалинской области от 27.12.2011г. № 149-ЗО «Об установлении единого норматива отчислений в местные бюджеты от налога на доходы физических лиц»;</w:t>
      </w:r>
    </w:p>
    <w:p w14:paraId="3615170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622255D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 налоги на совокупный доход:</w:t>
      </w:r>
    </w:p>
    <w:p w14:paraId="5A45010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единый налог, взимаемый в связи с применением упрощенной системой налогообложения;</w:t>
      </w:r>
    </w:p>
    <w:p w14:paraId="24468D5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налог, взимаемый в связи с применением патентной системы налогообложения;</w:t>
      </w:r>
    </w:p>
    <w:p w14:paraId="41AA1EB9"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единый сельскохозяйственный налог;</w:t>
      </w:r>
    </w:p>
    <w:p w14:paraId="3669754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4) налоги на имущество: налог на имущество физических лиц, налог на имущество организаций, земельный налог, транспортный налог;</w:t>
      </w:r>
    </w:p>
    <w:p w14:paraId="06C5D98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5) государственная пошлина по делам, рассматриваемым в судах общей юрисдикции, мировыми судьями;</w:t>
      </w:r>
    </w:p>
    <w:p w14:paraId="6F35C4C3"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14:paraId="7CCA4EB1" w14:textId="69DA09CE"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7) доходы от использования имущества, находящегося в муниципальной собственности:</w:t>
      </w:r>
    </w:p>
    <w:p w14:paraId="7839E53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lastRenderedPageBreak/>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14:paraId="601A839B"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7437C66B"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8) платежи при пользовании природными ресурсами, плата за негативное воздействие на окружающую среду;</w:t>
      </w:r>
    </w:p>
    <w:p w14:paraId="1AC3F36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9) доходы от продажи материальных и нематериальных активов;</w:t>
      </w:r>
    </w:p>
    <w:p w14:paraId="6A5D8C0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10) штрафы, санкции, возмещение ущерба;</w:t>
      </w:r>
    </w:p>
    <w:p w14:paraId="21D30CE5"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14:paraId="38A260D1" w14:textId="283C6BA1"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2.Установить, что доходы от федеральных налогов и сборов, региональных и местных налогов, иных обязательных платежей и поступлений, являющихся источниками формирования доходов местного бюджета Невельского городского округа, зачисляются в бюджет городского округа в соответствии с нормативами, установленными федеральным и региональным законодательством.</w:t>
      </w:r>
    </w:p>
    <w:p w14:paraId="48691189"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5.</w:t>
      </w:r>
    </w:p>
    <w:p w14:paraId="01D285E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14:paraId="04685759"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6.</w:t>
      </w:r>
    </w:p>
    <w:p w14:paraId="31EBB60B" w14:textId="453B8A3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Учесть в местном бюджете Невельского городского округа на 202</w:t>
      </w:r>
      <w:r>
        <w:rPr>
          <w:rFonts w:ascii="Times New Roman" w:eastAsia="Times New Roman" w:hAnsi="Times New Roman"/>
          <w:sz w:val="24"/>
          <w:szCs w:val="24"/>
          <w:lang w:eastAsia="ru-RU"/>
        </w:rPr>
        <w:t>2</w:t>
      </w:r>
      <w:r w:rsidRPr="004874B7">
        <w:rPr>
          <w:rFonts w:ascii="Times New Roman" w:eastAsia="Times New Roman" w:hAnsi="Times New Roman"/>
          <w:sz w:val="24"/>
          <w:szCs w:val="24"/>
          <w:lang w:eastAsia="ru-RU"/>
        </w:rPr>
        <w:t xml:space="preserve"> год и плановый период 202</w:t>
      </w:r>
      <w:r>
        <w:rPr>
          <w:rFonts w:ascii="Times New Roman" w:eastAsia="Times New Roman" w:hAnsi="Times New Roman"/>
          <w:sz w:val="24"/>
          <w:szCs w:val="24"/>
          <w:lang w:eastAsia="ru-RU"/>
        </w:rPr>
        <w:t>3</w:t>
      </w:r>
      <w:r w:rsidRPr="004874B7">
        <w:rPr>
          <w:rFonts w:ascii="Times New Roman" w:eastAsia="Times New Roman" w:hAnsi="Times New Roman"/>
          <w:sz w:val="24"/>
          <w:szCs w:val="24"/>
          <w:lang w:eastAsia="ru-RU"/>
        </w:rPr>
        <w:t xml:space="preserve"> и 202</w:t>
      </w:r>
      <w:r>
        <w:rPr>
          <w:rFonts w:ascii="Times New Roman" w:eastAsia="Times New Roman" w:hAnsi="Times New Roman"/>
          <w:sz w:val="24"/>
          <w:szCs w:val="24"/>
          <w:lang w:eastAsia="ru-RU"/>
        </w:rPr>
        <w:t>4</w:t>
      </w:r>
      <w:r w:rsidRPr="004874B7">
        <w:rPr>
          <w:rFonts w:ascii="Times New Roman" w:eastAsia="Times New Roman" w:hAnsi="Times New Roman"/>
          <w:sz w:val="24"/>
          <w:szCs w:val="24"/>
          <w:lang w:eastAsia="ru-RU"/>
        </w:rPr>
        <w:t xml:space="preserve"> годов поступление доходов по группам, подгруппам и статьям классификации доходов бюджетов Российской Федерации в суммах согласно приложению № 1 к настоящему Решению.</w:t>
      </w:r>
    </w:p>
    <w:p w14:paraId="3AB3A41F"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7.</w:t>
      </w:r>
    </w:p>
    <w:p w14:paraId="18AC0594" w14:textId="3599C2C0"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Утвердить Перечень главных распорядителей средств местного бюджета </w:t>
      </w:r>
      <w:r>
        <w:rPr>
          <w:rFonts w:ascii="Times New Roman" w:eastAsia="Times New Roman" w:hAnsi="Times New Roman"/>
          <w:sz w:val="24"/>
          <w:szCs w:val="24"/>
          <w:lang w:eastAsia="ru-RU"/>
        </w:rPr>
        <w:t xml:space="preserve">Невельского городского округа </w:t>
      </w:r>
      <w:r w:rsidRPr="004874B7">
        <w:rPr>
          <w:rFonts w:ascii="Times New Roman" w:eastAsia="Times New Roman" w:hAnsi="Times New Roman"/>
          <w:sz w:val="24"/>
          <w:szCs w:val="24"/>
          <w:lang w:eastAsia="ru-RU"/>
        </w:rPr>
        <w:t>в ведомственной структуре расходов Невельского городского округа согласно приложению № 2 к настоящему Решению.</w:t>
      </w:r>
    </w:p>
    <w:p w14:paraId="1A5EC58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t>Статья 8.</w:t>
      </w:r>
    </w:p>
    <w:p w14:paraId="40CB84F5"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sz w:val="24"/>
          <w:szCs w:val="24"/>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2022 год и плановый период 2023 и 2024 годов по разделам, подразделам, целевым статьям и видам расходов функциональной классификации расходов бюджетов Российской Федерации согласно приложению № 3 к настоящему Решению.</w:t>
      </w:r>
    </w:p>
    <w:p w14:paraId="5AB89374"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9.</w:t>
      </w:r>
    </w:p>
    <w:p w14:paraId="75FDAAEB"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Утвердить расходы местного бюджета Невельского городского округа на 2022 год и на плановый период 2023 и 2024 годов по главным распорядителям бюджетных средств согласно приложению № 4 к настоящему Решению.</w:t>
      </w:r>
    </w:p>
    <w:p w14:paraId="1F92FB2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t>Статья 10.</w:t>
      </w:r>
    </w:p>
    <w:p w14:paraId="64B9AB5B"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Утвердить перечень и финансовое обеспечение муниципальных программ Невельского городского округа на 2022 год и на плановый период 2023 и 2024 годов согласно приложению № 5 к настоящему Решению.</w:t>
      </w:r>
    </w:p>
    <w:p w14:paraId="634FB12F" w14:textId="77777777" w:rsidR="00DB4223" w:rsidRDefault="00DB4223" w:rsidP="004874B7">
      <w:pPr>
        <w:spacing w:after="0" w:line="240" w:lineRule="auto"/>
        <w:ind w:firstLine="708"/>
        <w:jc w:val="both"/>
        <w:rPr>
          <w:rFonts w:ascii="Times New Roman" w:eastAsia="Times New Roman" w:hAnsi="Times New Roman"/>
          <w:b/>
          <w:sz w:val="24"/>
          <w:szCs w:val="24"/>
          <w:lang w:eastAsia="ru-RU"/>
        </w:rPr>
      </w:pPr>
    </w:p>
    <w:p w14:paraId="43BD0CF7" w14:textId="77777777" w:rsidR="00DB4223" w:rsidRDefault="00DB4223" w:rsidP="004874B7">
      <w:pPr>
        <w:spacing w:after="0" w:line="240" w:lineRule="auto"/>
        <w:ind w:firstLine="708"/>
        <w:jc w:val="both"/>
        <w:rPr>
          <w:rFonts w:ascii="Times New Roman" w:eastAsia="Times New Roman" w:hAnsi="Times New Roman"/>
          <w:b/>
          <w:sz w:val="24"/>
          <w:szCs w:val="24"/>
          <w:lang w:eastAsia="ru-RU"/>
        </w:rPr>
      </w:pPr>
    </w:p>
    <w:p w14:paraId="41EFB7FF" w14:textId="034D337E"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lastRenderedPageBreak/>
        <w:t>Статья 11.</w:t>
      </w:r>
    </w:p>
    <w:p w14:paraId="247287BB" w14:textId="20DB2991"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1.В соответствии с пунктом 3 статьи 217 Бюджетного кодекса Российской Федерации 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w:t>
      </w:r>
    </w:p>
    <w:p w14:paraId="58CDDF75"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6D027321" w14:textId="1D1A02F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w:t>
      </w:r>
      <w:r>
        <w:rPr>
          <w:rFonts w:ascii="Times New Roman" w:hAnsi="Times New Roman"/>
          <w:sz w:val="24"/>
          <w:szCs w:val="24"/>
        </w:rPr>
        <w:t>г.</w:t>
      </w:r>
      <w:r w:rsidRPr="004874B7">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w:t>
      </w:r>
      <w:r>
        <w:rPr>
          <w:rFonts w:ascii="Times New Roman" w:hAnsi="Times New Roman"/>
          <w:sz w:val="24"/>
          <w:szCs w:val="24"/>
        </w:rPr>
        <w:t xml:space="preserve"> пунктом 5 статьи 154</w:t>
      </w:r>
      <w:r w:rsidRPr="004874B7">
        <w:rPr>
          <w:rFonts w:ascii="Times New Roman" w:hAnsi="Times New Roman"/>
          <w:sz w:val="24"/>
          <w:szCs w:val="24"/>
        </w:rPr>
        <w:t xml:space="preserve"> Бюджетного кодекса Российской Федерации;</w:t>
      </w:r>
    </w:p>
    <w:p w14:paraId="12079AD9"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48CC3300"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CCD5B5E"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перераспределения бюджетных ассигнований, предоставляемых на конкурсной основе;</w:t>
      </w:r>
    </w:p>
    <w:p w14:paraId="4D371338"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4E91EAA"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средств;</w:t>
      </w:r>
    </w:p>
    <w:p w14:paraId="0E4A3900" w14:textId="77777777" w:rsidR="004874B7" w:rsidRPr="004874B7" w:rsidRDefault="004874B7" w:rsidP="004874B7">
      <w:pPr>
        <w:autoSpaceDE w:val="0"/>
        <w:autoSpaceDN w:val="0"/>
        <w:adjustRightInd w:val="0"/>
        <w:spacing w:after="0" w:line="240" w:lineRule="auto"/>
        <w:ind w:firstLine="709"/>
        <w:jc w:val="both"/>
        <w:rPr>
          <w:rFonts w:ascii="Times New Roman" w:hAnsi="Times New Roman"/>
          <w:sz w:val="24"/>
          <w:szCs w:val="24"/>
        </w:rPr>
      </w:pPr>
      <w:r w:rsidRPr="004874B7">
        <w:rPr>
          <w:rFonts w:ascii="Times New Roman" w:hAnsi="Times New Roman"/>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14:paraId="5079754A" w14:textId="08A3AE45" w:rsidR="004874B7" w:rsidRPr="004874B7" w:rsidRDefault="004874B7" w:rsidP="004874B7">
      <w:pPr>
        <w:autoSpaceDE w:val="0"/>
        <w:autoSpaceDN w:val="0"/>
        <w:adjustRightInd w:val="0"/>
        <w:spacing w:after="0" w:line="240" w:lineRule="auto"/>
        <w:ind w:firstLine="540"/>
        <w:jc w:val="both"/>
        <w:rPr>
          <w:rFonts w:ascii="Times New Roman" w:hAnsi="Times New Roman"/>
          <w:sz w:val="24"/>
          <w:szCs w:val="24"/>
        </w:rPr>
      </w:pPr>
      <w:r w:rsidRPr="004874B7">
        <w:rPr>
          <w:rFonts w:ascii="Times New Roman" w:hAnsi="Times New Roman"/>
          <w:sz w:val="24"/>
          <w:szCs w:val="24"/>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w:t>
      </w:r>
      <w:r>
        <w:rPr>
          <w:rFonts w:ascii="Times New Roman" w:hAnsi="Times New Roman"/>
          <w:sz w:val="24"/>
          <w:szCs w:val="24"/>
        </w:rPr>
        <w:t xml:space="preserve"> статьей 242.22</w:t>
      </w:r>
      <w:r w:rsidRPr="004874B7">
        <w:rPr>
          <w:rFonts w:ascii="Times New Roman" w:hAnsi="Times New Roman"/>
          <w:sz w:val="24"/>
          <w:szCs w:val="24"/>
        </w:rPr>
        <w:t xml:space="preserve">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5E956BE0" w14:textId="77777777" w:rsidR="004874B7" w:rsidRPr="004874B7" w:rsidRDefault="004874B7" w:rsidP="004874B7">
      <w:pPr>
        <w:autoSpaceDE w:val="0"/>
        <w:autoSpaceDN w:val="0"/>
        <w:adjustRightInd w:val="0"/>
        <w:spacing w:after="0" w:line="240" w:lineRule="auto"/>
        <w:ind w:firstLine="540"/>
        <w:jc w:val="both"/>
        <w:rPr>
          <w:rFonts w:ascii="Times New Roman" w:hAnsi="Times New Roman"/>
          <w:sz w:val="24"/>
          <w:szCs w:val="24"/>
        </w:rPr>
      </w:pPr>
      <w:r w:rsidRPr="004874B7">
        <w:rPr>
          <w:rFonts w:ascii="Times New Roman" w:hAnsi="Times New Roman"/>
          <w:sz w:val="24"/>
          <w:szCs w:val="24"/>
        </w:rPr>
        <w:t xml:space="preserve">-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w:t>
      </w:r>
      <w:r w:rsidRPr="004874B7">
        <w:rPr>
          <w:rFonts w:ascii="Times New Roman" w:hAnsi="Times New Roman"/>
          <w:sz w:val="24"/>
          <w:szCs w:val="24"/>
        </w:rPr>
        <w:lastRenderedPageBreak/>
        <w:t>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255861F8" w14:textId="5094701A" w:rsidR="004874B7" w:rsidRPr="004874B7" w:rsidRDefault="004874B7" w:rsidP="004874B7">
      <w:pPr>
        <w:autoSpaceDE w:val="0"/>
        <w:autoSpaceDN w:val="0"/>
        <w:adjustRightInd w:val="0"/>
        <w:spacing w:after="0" w:line="240" w:lineRule="auto"/>
        <w:ind w:firstLine="540"/>
        <w:jc w:val="both"/>
        <w:rPr>
          <w:rFonts w:ascii="Times New Roman" w:hAnsi="Times New Roman"/>
          <w:sz w:val="24"/>
          <w:szCs w:val="24"/>
        </w:rPr>
      </w:pPr>
      <w:r w:rsidRPr="004874B7">
        <w:rPr>
          <w:rFonts w:ascii="Times New Roman" w:hAnsi="Times New Roman"/>
          <w:sz w:val="24"/>
          <w:szCs w:val="24"/>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Pr>
          <w:rFonts w:ascii="Times New Roman" w:hAnsi="Times New Roman"/>
          <w:sz w:val="24"/>
          <w:szCs w:val="24"/>
        </w:rPr>
        <w:t xml:space="preserve"> пункте 2 статьи 78.2 и пункте 2 статьи 79 </w:t>
      </w:r>
      <w:r w:rsidRPr="004874B7">
        <w:rPr>
          <w:rFonts w:ascii="Times New Roman" w:hAnsi="Times New Roman"/>
          <w:sz w:val="24"/>
          <w:szCs w:val="24"/>
        </w:rPr>
        <w:t>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4AB328A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14:paraId="562B8C66" w14:textId="12431BFD"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w:t>
      </w:r>
      <w:r>
        <w:rPr>
          <w:rFonts w:ascii="Times New Roman" w:eastAsia="Times New Roman" w:hAnsi="Times New Roman"/>
          <w:sz w:val="24"/>
          <w:szCs w:val="24"/>
          <w:lang w:eastAsia="ru-RU"/>
        </w:rPr>
        <w:t>ч</w:t>
      </w:r>
      <w:r w:rsidR="002202B3">
        <w:rPr>
          <w:rFonts w:ascii="Times New Roman" w:eastAsia="Times New Roman" w:hAnsi="Times New Roman"/>
          <w:sz w:val="24"/>
          <w:szCs w:val="24"/>
          <w:lang w:eastAsia="ru-RU"/>
        </w:rPr>
        <w:t xml:space="preserve">астью </w:t>
      </w:r>
      <w:r w:rsidRPr="004874B7">
        <w:rPr>
          <w:rFonts w:ascii="Times New Roman" w:eastAsia="Times New Roman" w:hAnsi="Times New Roman"/>
          <w:sz w:val="24"/>
          <w:szCs w:val="24"/>
          <w:lang w:eastAsia="ru-RU"/>
        </w:rPr>
        <w:t xml:space="preserve">7 </w:t>
      </w:r>
      <w:r w:rsidR="002202B3">
        <w:rPr>
          <w:rFonts w:ascii="Times New Roman" w:eastAsia="Times New Roman" w:hAnsi="Times New Roman"/>
          <w:sz w:val="24"/>
          <w:szCs w:val="24"/>
          <w:lang w:eastAsia="ru-RU"/>
        </w:rPr>
        <w:t xml:space="preserve">статьи 22 </w:t>
      </w:r>
      <w:r w:rsidRPr="004874B7">
        <w:rPr>
          <w:rFonts w:ascii="Times New Roman" w:eastAsia="Times New Roman" w:hAnsi="Times New Roman"/>
          <w:sz w:val="24"/>
          <w:szCs w:val="24"/>
          <w:lang w:eastAsia="ru-RU"/>
        </w:rPr>
        <w:t xml:space="preserve">главы 5 Положения </w:t>
      </w:r>
      <w:r>
        <w:rPr>
          <w:rFonts w:ascii="Times New Roman" w:eastAsia="Times New Roman" w:hAnsi="Times New Roman"/>
          <w:sz w:val="24"/>
          <w:szCs w:val="24"/>
          <w:lang w:eastAsia="ru-RU"/>
        </w:rPr>
        <w:t>«О</w:t>
      </w:r>
      <w:r w:rsidRPr="004874B7">
        <w:rPr>
          <w:rFonts w:ascii="Times New Roman" w:eastAsia="Times New Roman" w:hAnsi="Times New Roman"/>
          <w:sz w:val="24"/>
          <w:szCs w:val="24"/>
          <w:lang w:eastAsia="ru-RU"/>
        </w:rPr>
        <w:t xml:space="preserve"> бюджетном процессе в муниципальном образовании «Невельский городской округ», утвержденного Решением Собрания Невельского городского округа от 03.10.2018</w:t>
      </w:r>
      <w:r>
        <w:rPr>
          <w:rFonts w:ascii="Times New Roman" w:eastAsia="Times New Roman" w:hAnsi="Times New Roman"/>
          <w:sz w:val="24"/>
          <w:szCs w:val="24"/>
          <w:lang w:eastAsia="ru-RU"/>
        </w:rPr>
        <w:t>г.</w:t>
      </w:r>
      <w:r w:rsidRPr="004874B7">
        <w:rPr>
          <w:rFonts w:ascii="Times New Roman" w:eastAsia="Times New Roman" w:hAnsi="Times New Roman"/>
          <w:sz w:val="24"/>
          <w:szCs w:val="24"/>
          <w:lang w:eastAsia="ru-RU"/>
        </w:rPr>
        <w:t xml:space="preserve"> № 522.</w:t>
      </w:r>
    </w:p>
    <w:p w14:paraId="5FB5F6F3"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t>Статья 12.</w:t>
      </w:r>
    </w:p>
    <w:p w14:paraId="62CFB692"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2022 год и на плановый период 2023 и 2024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14:paraId="559BE743"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14:paraId="5903E894"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13.</w:t>
      </w:r>
    </w:p>
    <w:p w14:paraId="05FE5D8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2022 год и на плановый период 2023 и 2024 годов», применяется настоящее Решение.</w:t>
      </w:r>
    </w:p>
    <w:p w14:paraId="0A5766EE"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t>Статья 14.</w:t>
      </w:r>
    </w:p>
    <w:p w14:paraId="56146C3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2022 год и на плановый период 2023 и 2024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w:t>
      </w:r>
      <w:r w:rsidRPr="004874B7">
        <w:rPr>
          <w:rFonts w:ascii="Times New Roman" w:eastAsia="Times New Roman" w:hAnsi="Times New Roman"/>
          <w:sz w:val="24"/>
          <w:szCs w:val="24"/>
          <w:lang w:eastAsia="ru-RU"/>
        </w:rPr>
        <w:lastRenderedPageBreak/>
        <w:t>бюджете Невельского городского округа на 2022 год и на плановый период 2023 и 2024 годов».</w:t>
      </w:r>
    </w:p>
    <w:p w14:paraId="68892757" w14:textId="77777777" w:rsidR="004874B7" w:rsidRPr="004874B7" w:rsidRDefault="004874B7" w:rsidP="004874B7">
      <w:pPr>
        <w:spacing w:after="0" w:line="240" w:lineRule="auto"/>
        <w:ind w:firstLine="709"/>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15.</w:t>
      </w:r>
    </w:p>
    <w:p w14:paraId="70B723DF" w14:textId="77777777" w:rsidR="004874B7" w:rsidRPr="004874B7" w:rsidRDefault="004874B7" w:rsidP="004874B7">
      <w:pPr>
        <w:spacing w:after="0" w:line="240" w:lineRule="auto"/>
        <w:ind w:firstLine="709"/>
        <w:jc w:val="both"/>
        <w:rPr>
          <w:rFonts w:ascii="Times New Roman" w:eastAsia="Times New Roman" w:hAnsi="Times New Roman"/>
          <w:sz w:val="24"/>
          <w:szCs w:val="24"/>
        </w:rPr>
      </w:pPr>
      <w:r w:rsidRPr="004874B7">
        <w:rPr>
          <w:rFonts w:ascii="Times New Roman" w:eastAsia="Times New Roman" w:hAnsi="Times New Roman"/>
          <w:sz w:val="24"/>
          <w:szCs w:val="24"/>
        </w:rPr>
        <w:t>1.Установить, что субсидии из местного бюджета Невельского городского округа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связанных с:</w:t>
      </w:r>
    </w:p>
    <w:p w14:paraId="3CE81819"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осуществлением внутримуниципальных перевозок пассажиров общественным автомобильным транспортом;</w:t>
      </w:r>
    </w:p>
    <w:p w14:paraId="2EF15B1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обслуживанием муниципальных сетей наружного освещения;</w:t>
      </w:r>
    </w:p>
    <w:p w14:paraId="7C412DD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 проведением капитального ремонта жилищного фонда многоквартирных домов;</w:t>
      </w:r>
    </w:p>
    <w:p w14:paraId="6B87934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4) проведением ремонта общего имущества многоквартирных домов;</w:t>
      </w:r>
    </w:p>
    <w:p w14:paraId="4B2ACBD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5) перевозкой студентов из малоимущих семей;</w:t>
      </w:r>
    </w:p>
    <w:p w14:paraId="43DB9D8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6)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14:paraId="5B36048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7) оказанием услуги бань отдельным категориям граждан;</w:t>
      </w:r>
    </w:p>
    <w:p w14:paraId="42587E64"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8) производством (реализацией) товаров, выполнением работ, оказанием услуг в сфере жилищно-коммунального хозяйства;</w:t>
      </w:r>
    </w:p>
    <w:p w14:paraId="57F5A9E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9) приобретением оборудования субъектами малого и среднего предпринимательства;</w:t>
      </w:r>
    </w:p>
    <w:p w14:paraId="0682F7A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10) открытием собственного дела начинающими субъектами малого предпринимательства;</w:t>
      </w:r>
    </w:p>
    <w:p w14:paraId="69629BA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11)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14:paraId="06F9358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12) уплатой лизинговых платежей по договорам финансовой аренды (лизинга) и первого взноса при заключении договора лизинга субъектами малого и среднего предпринимательства;</w:t>
      </w:r>
    </w:p>
    <w:p w14:paraId="21880F55"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13) переоборудованием автомобилей на газомоторное топливо юридическими лицами и индивидуальными предпринимателями;</w:t>
      </w:r>
    </w:p>
    <w:p w14:paraId="7BC0F0B0"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14) содержанием коров гражданам, ведущим личное подсобное хозяйство;</w:t>
      </w:r>
    </w:p>
    <w:p w14:paraId="33DE94B6"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15) поставкой в централизованном порядке для личных подсобных хозяйств комбикормов для крупного рогатого скота, свиней и птицы, а также фуражного зерна для птицы;</w:t>
      </w:r>
    </w:p>
    <w:p w14:paraId="7CFBDED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16)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  </w:t>
      </w:r>
    </w:p>
    <w:p w14:paraId="65A18878" w14:textId="77777777" w:rsidR="004874B7" w:rsidRPr="004874B7" w:rsidRDefault="004874B7" w:rsidP="004874B7">
      <w:pPr>
        <w:tabs>
          <w:tab w:val="left" w:pos="709"/>
          <w:tab w:val="left" w:pos="1276"/>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ab/>
        <w:t>17) уплатой процентов по кредитам, полученным в российских кредитных организациях субъектами малого и среднего предпринимательства;</w:t>
      </w:r>
    </w:p>
    <w:p w14:paraId="00FD48D3" w14:textId="77777777" w:rsidR="004874B7" w:rsidRPr="004874B7" w:rsidRDefault="004874B7" w:rsidP="004874B7">
      <w:pPr>
        <w:tabs>
          <w:tab w:val="left" w:pos="709"/>
          <w:tab w:val="left" w:pos="1276"/>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lastRenderedPageBreak/>
        <w:tab/>
        <w:t xml:space="preserve"> 18)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 субъектами малого и среднего предпринимательства;</w:t>
      </w:r>
    </w:p>
    <w:p w14:paraId="0FDF8957" w14:textId="77777777" w:rsidR="004874B7" w:rsidRPr="004874B7" w:rsidRDefault="004874B7" w:rsidP="004874B7">
      <w:pPr>
        <w:tabs>
          <w:tab w:val="left" w:pos="709"/>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ab/>
        <w:t>19) оплатой образовательных услуг по переподготовке и повышению квалификации сотрудников, а также повышением предпринимательской грамотности и компетентности руководителей малых и средних предприятий.</w:t>
      </w:r>
    </w:p>
    <w:p w14:paraId="0DA49B69" w14:textId="77777777" w:rsidR="004874B7" w:rsidRPr="004874B7" w:rsidRDefault="004874B7" w:rsidP="004874B7">
      <w:pPr>
        <w:tabs>
          <w:tab w:val="left" w:pos="709"/>
        </w:tabs>
        <w:spacing w:after="0" w:line="240" w:lineRule="auto"/>
        <w:jc w:val="both"/>
        <w:rPr>
          <w:rFonts w:ascii="Times New Roman" w:eastAsia="Times New Roman" w:hAnsi="Times New Roman"/>
          <w:sz w:val="24"/>
          <w:szCs w:val="24"/>
        </w:rPr>
      </w:pPr>
      <w:r w:rsidRPr="004874B7">
        <w:rPr>
          <w:rFonts w:ascii="Times New Roman" w:eastAsia="Times New Roman" w:hAnsi="Times New Roman"/>
          <w:sz w:val="24"/>
          <w:szCs w:val="24"/>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14:paraId="7EEAD116" w14:textId="376F2CC8" w:rsidR="004874B7" w:rsidRPr="004874B7" w:rsidRDefault="004874B7" w:rsidP="004874B7">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r w:rsidRPr="004874B7">
        <w:rPr>
          <w:rFonts w:ascii="Times New Roman" w:eastAsia="Times New Roman" w:hAnsi="Times New Roman"/>
          <w:b/>
          <w:sz w:val="24"/>
          <w:szCs w:val="24"/>
          <w:lang w:eastAsia="ru-RU"/>
        </w:rPr>
        <w:t>Статья 16.</w:t>
      </w:r>
      <w:r w:rsidRPr="004874B7">
        <w:rPr>
          <w:rFonts w:ascii="Times New Roman" w:eastAsia="Times New Roman" w:hAnsi="Times New Roman"/>
          <w:sz w:val="24"/>
          <w:szCs w:val="24"/>
          <w:lang w:eastAsia="ru-RU"/>
        </w:rPr>
        <w:t xml:space="preserve"> </w:t>
      </w:r>
    </w:p>
    <w:p w14:paraId="11643B8F" w14:textId="77777777" w:rsidR="004874B7" w:rsidRPr="004874B7" w:rsidRDefault="004874B7" w:rsidP="004874B7">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      </w:t>
      </w:r>
      <w:r w:rsidRPr="004874B7">
        <w:rPr>
          <w:rFonts w:ascii="Times New Roman" w:eastAsia="Times New Roman" w:hAnsi="Times New Roman"/>
          <w:sz w:val="24"/>
          <w:szCs w:val="24"/>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казёнными учреждениями:</w:t>
      </w:r>
    </w:p>
    <w:p w14:paraId="4D4D90E0" w14:textId="77777777" w:rsidR="004874B7" w:rsidRPr="004874B7" w:rsidRDefault="004874B7" w:rsidP="004874B7">
      <w:pPr>
        <w:tabs>
          <w:tab w:val="left" w:pos="720"/>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        </w:t>
      </w:r>
      <w:r w:rsidRPr="004874B7">
        <w:rPr>
          <w:rFonts w:ascii="Times New Roman" w:eastAsia="Times New Roman" w:hAnsi="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14:paraId="33BBB67F" w14:textId="77777777" w:rsidR="004874B7" w:rsidRPr="004874B7" w:rsidRDefault="004874B7" w:rsidP="004874B7">
      <w:pPr>
        <w:tabs>
          <w:tab w:val="left" w:pos="720"/>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      </w:t>
      </w:r>
      <w:r w:rsidRPr="004874B7">
        <w:rPr>
          <w:rFonts w:ascii="Times New Roman" w:eastAsia="Times New Roman" w:hAnsi="Times New Roman"/>
          <w:sz w:val="24"/>
          <w:szCs w:val="24"/>
          <w:lang w:eastAsia="ru-RU"/>
        </w:rPr>
        <w:tab/>
        <w:t>- бюджетным и автономным учреждениям на иные цели;</w:t>
      </w:r>
    </w:p>
    <w:p w14:paraId="4354E6CD" w14:textId="77777777" w:rsidR="004874B7" w:rsidRPr="004874B7" w:rsidRDefault="004874B7" w:rsidP="004874B7">
      <w:pPr>
        <w:tabs>
          <w:tab w:val="left" w:pos="720"/>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4874B7">
        <w:rPr>
          <w:rFonts w:ascii="Times New Roman" w:eastAsia="Times New Roman" w:hAnsi="Times New Roman"/>
          <w:sz w:val="24"/>
          <w:szCs w:val="24"/>
          <w:lang w:eastAsia="ru-RU"/>
        </w:rPr>
        <w:t xml:space="preserve">. </w:t>
      </w:r>
    </w:p>
    <w:p w14:paraId="2B2716F2" w14:textId="21252BD5" w:rsidR="004874B7" w:rsidRPr="004874B7" w:rsidRDefault="004874B7" w:rsidP="004874B7">
      <w:pPr>
        <w:tabs>
          <w:tab w:val="left" w:pos="720"/>
        </w:tabs>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     </w:t>
      </w:r>
      <w:r w:rsidRPr="004874B7">
        <w:rPr>
          <w:rFonts w:ascii="Times New Roman" w:eastAsia="Times New Roman" w:hAnsi="Times New Roman"/>
          <w:sz w:val="24"/>
          <w:szCs w:val="24"/>
          <w:lang w:eastAsia="ru-RU"/>
        </w:rPr>
        <w:tab/>
        <w:t xml:space="preserve">2.Порядок определения объёма и условия предоставления субсидий, указанных в части 1 </w:t>
      </w:r>
      <w:r w:rsidR="00632D79" w:rsidRPr="004874B7">
        <w:rPr>
          <w:rFonts w:ascii="Times New Roman" w:eastAsia="Times New Roman" w:hAnsi="Times New Roman"/>
          <w:sz w:val="24"/>
          <w:szCs w:val="24"/>
          <w:lang w:eastAsia="ru-RU"/>
        </w:rPr>
        <w:t>настоящей статьи,</w:t>
      </w:r>
      <w:r w:rsidRPr="004874B7">
        <w:rPr>
          <w:rFonts w:ascii="Times New Roman" w:eastAsia="Times New Roman" w:hAnsi="Times New Roman"/>
          <w:sz w:val="24"/>
          <w:szCs w:val="24"/>
          <w:lang w:eastAsia="ru-RU"/>
        </w:rPr>
        <w:t xml:space="preserve"> устанавливается администрацией Невельского городского округа.</w:t>
      </w:r>
    </w:p>
    <w:p w14:paraId="15A81EE7" w14:textId="77777777" w:rsidR="004874B7" w:rsidRPr="004874B7" w:rsidRDefault="004874B7" w:rsidP="004874B7">
      <w:pPr>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ab/>
      </w:r>
      <w:r w:rsidRPr="004874B7">
        <w:rPr>
          <w:rFonts w:ascii="Times New Roman" w:eastAsia="Times New Roman" w:hAnsi="Times New Roman"/>
          <w:b/>
          <w:sz w:val="24"/>
          <w:szCs w:val="24"/>
          <w:lang w:eastAsia="ru-RU"/>
        </w:rPr>
        <w:t>Статья 17.</w:t>
      </w:r>
    </w:p>
    <w:p w14:paraId="6DB6475A" w14:textId="01A4AB0A"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w:t>
      </w:r>
      <w:r w:rsidR="00632D79" w:rsidRPr="004874B7">
        <w:rPr>
          <w:rFonts w:ascii="Times New Roman" w:eastAsia="Times New Roman" w:hAnsi="Times New Roman"/>
          <w:sz w:val="24"/>
          <w:szCs w:val="24"/>
          <w:lang w:eastAsia="ru-RU"/>
        </w:rPr>
        <w:t>бюджетных средств,</w:t>
      </w:r>
      <w:r w:rsidRPr="004874B7">
        <w:rPr>
          <w:rFonts w:ascii="Times New Roman" w:eastAsia="Times New Roman" w:hAnsi="Times New Roman"/>
          <w:sz w:val="24"/>
          <w:szCs w:val="24"/>
          <w:lang w:eastAsia="ru-RU"/>
        </w:rPr>
        <w:t xml:space="preserve"> производятся в соответствии с нормами статьи 161 Бюджетного кодекса Российской Федерации.</w:t>
      </w:r>
    </w:p>
    <w:p w14:paraId="04DC33D2"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18.</w:t>
      </w:r>
    </w:p>
    <w:p w14:paraId="0EBCB6F7"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1.Утвердить верхний предел муниципального внутреннего долга Невельского городского округа:</w:t>
      </w:r>
    </w:p>
    <w:p w14:paraId="78C3D3A1"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 на 01 января 2023 года в сумме 20 909,4 тыс.рублей, в том числе верхний предел по муниципальным гарантиям на 01 января 2022 года в сумме 0 тыс.рублей;</w:t>
      </w:r>
    </w:p>
    <w:p w14:paraId="0B9AC6A5"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 на 01 января 2024 года в сумме 0 тыс.рублей, в том числе верхний предел по муниципальным гарантиям на 01 января 2023 года в сумме 0 тыс.рублей;</w:t>
      </w:r>
    </w:p>
    <w:p w14:paraId="4BC364D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 на 01 января 2025 года в сумме 0 тыс.рублей, в том числе верхний предел по муниципальным гарантиям на 01 января 2024 года в сумме 0 тыс.рублей.</w:t>
      </w:r>
    </w:p>
    <w:p w14:paraId="22011940" w14:textId="0632D9F8"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2.Утвердить предельный объ</w:t>
      </w:r>
      <w:r w:rsidR="000B57BD">
        <w:rPr>
          <w:rFonts w:ascii="Times New Roman" w:eastAsia="Times New Roman" w:hAnsi="Times New Roman"/>
          <w:sz w:val="24"/>
          <w:szCs w:val="24"/>
          <w:lang w:eastAsia="ru-RU"/>
        </w:rPr>
        <w:t>ё</w:t>
      </w:r>
      <w:r w:rsidRPr="004874B7">
        <w:rPr>
          <w:rFonts w:ascii="Times New Roman" w:eastAsia="Times New Roman" w:hAnsi="Times New Roman"/>
          <w:sz w:val="24"/>
          <w:szCs w:val="24"/>
          <w:lang w:eastAsia="ru-RU"/>
        </w:rPr>
        <w:t xml:space="preserve">м муниципального долга Невельского городского округа на 2022 год в сумме 50 000,0 тыс.рублей, на 2023 год в сумме 50 000,0 тыс.рублей, на 2024 год в сумме 50 000,0 тыс.рублей. </w:t>
      </w:r>
    </w:p>
    <w:p w14:paraId="1F32711D" w14:textId="5D4EA285"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3.Утвердить предельный объ</w:t>
      </w:r>
      <w:r w:rsidR="000B57BD">
        <w:rPr>
          <w:rFonts w:ascii="Times New Roman" w:eastAsia="Times New Roman" w:hAnsi="Times New Roman"/>
          <w:sz w:val="24"/>
          <w:szCs w:val="24"/>
          <w:lang w:eastAsia="ru-RU"/>
        </w:rPr>
        <w:t>ё</w:t>
      </w:r>
      <w:r w:rsidRPr="004874B7">
        <w:rPr>
          <w:rFonts w:ascii="Times New Roman" w:eastAsia="Times New Roman" w:hAnsi="Times New Roman"/>
          <w:sz w:val="24"/>
          <w:szCs w:val="24"/>
          <w:lang w:eastAsia="ru-RU"/>
        </w:rPr>
        <w:t>м расходов на обслуживание муниципального долга Невельского городского округа на 2022 год в сумме 1 000,0 тыс.рублей, на 2023 год в сумме 1 000,0 тыс.рублей, на 2024 год в сумме 500,0 тыс.рублей.</w:t>
      </w:r>
    </w:p>
    <w:p w14:paraId="6D2A163C"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t>Статья 19.</w:t>
      </w:r>
    </w:p>
    <w:p w14:paraId="02A3FE8D"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Утвердить Программу муниципальных внутренних заимствований муниципального образования «Невельский городской округ» на 2022 год и на плановый период 2023 и 2024 годов согласно приложению № 6 к настоящему Решению.</w:t>
      </w:r>
    </w:p>
    <w:p w14:paraId="16CEB06F" w14:textId="77777777" w:rsidR="00DB4223" w:rsidRDefault="00DB4223" w:rsidP="004874B7">
      <w:pPr>
        <w:spacing w:after="0" w:line="240" w:lineRule="auto"/>
        <w:ind w:firstLine="708"/>
        <w:jc w:val="both"/>
        <w:rPr>
          <w:rFonts w:ascii="Times New Roman" w:eastAsia="Times New Roman" w:hAnsi="Times New Roman"/>
          <w:b/>
          <w:sz w:val="24"/>
          <w:szCs w:val="24"/>
          <w:lang w:eastAsia="ru-RU"/>
        </w:rPr>
      </w:pPr>
    </w:p>
    <w:p w14:paraId="68691959" w14:textId="46A72F4E"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b/>
          <w:sz w:val="24"/>
          <w:szCs w:val="24"/>
          <w:lang w:eastAsia="ru-RU"/>
        </w:rPr>
        <w:lastRenderedPageBreak/>
        <w:t>Статья 20.</w:t>
      </w:r>
    </w:p>
    <w:p w14:paraId="22FE590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Утвердить Программу муниципальных гарантий муниципального образования «Невельский городской округ» на 2022 год и на плановый период 2023 и 2024 годов согласно приложению № 7 к настоящему Решению.</w:t>
      </w:r>
    </w:p>
    <w:p w14:paraId="12AA4F64"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21.</w:t>
      </w:r>
    </w:p>
    <w:p w14:paraId="2AB46DBF"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Утвердить источники финансирования дефицита местного бюджета Невельского городского округа на 2022 год и на плановый период 2023 и 2024 годов согласно приложению № 8 к настоящему Решению.</w:t>
      </w:r>
    </w:p>
    <w:p w14:paraId="66E2F7A0" w14:textId="77777777" w:rsidR="004874B7" w:rsidRPr="004874B7" w:rsidRDefault="004874B7" w:rsidP="004874B7">
      <w:pPr>
        <w:spacing w:after="0" w:line="240" w:lineRule="auto"/>
        <w:ind w:firstLine="708"/>
        <w:jc w:val="both"/>
        <w:rPr>
          <w:rFonts w:ascii="Times New Roman" w:eastAsia="Times New Roman" w:hAnsi="Times New Roman"/>
          <w:b/>
          <w:sz w:val="24"/>
          <w:szCs w:val="24"/>
          <w:lang w:eastAsia="ru-RU"/>
        </w:rPr>
      </w:pPr>
      <w:r w:rsidRPr="004874B7">
        <w:rPr>
          <w:rFonts w:ascii="Times New Roman" w:eastAsia="Times New Roman" w:hAnsi="Times New Roman"/>
          <w:b/>
          <w:sz w:val="24"/>
          <w:szCs w:val="24"/>
          <w:lang w:eastAsia="ru-RU"/>
        </w:rPr>
        <w:t>Статья 22.</w:t>
      </w:r>
    </w:p>
    <w:p w14:paraId="2C429AA8" w14:textId="77777777"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1.Настоящее Решение вступает в силу с 01 января 2022 года.</w:t>
      </w:r>
    </w:p>
    <w:p w14:paraId="1233D73B" w14:textId="67E0AF7F" w:rsidR="004874B7" w:rsidRPr="004874B7" w:rsidRDefault="004874B7" w:rsidP="004874B7">
      <w:pPr>
        <w:spacing w:after="0" w:line="240" w:lineRule="auto"/>
        <w:ind w:firstLine="708"/>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2.Настоящее Решение направить мэру Невельского городского округа (А.В. Шабельник) для подписания и обнародования.</w:t>
      </w:r>
    </w:p>
    <w:p w14:paraId="69D4AEC0" w14:textId="21A36E35" w:rsidR="004874B7" w:rsidRDefault="004874B7" w:rsidP="004874B7">
      <w:pPr>
        <w:spacing w:after="0" w:line="240" w:lineRule="auto"/>
        <w:jc w:val="both"/>
        <w:rPr>
          <w:rFonts w:ascii="Times New Roman" w:eastAsia="Times New Roman" w:hAnsi="Times New Roman"/>
          <w:sz w:val="24"/>
          <w:szCs w:val="24"/>
          <w:lang w:eastAsia="ru-RU"/>
        </w:rPr>
      </w:pPr>
    </w:p>
    <w:p w14:paraId="15C7B1A9" w14:textId="77777777" w:rsidR="004F59EA" w:rsidRPr="004874B7" w:rsidRDefault="004F59EA" w:rsidP="004874B7">
      <w:pPr>
        <w:spacing w:after="0" w:line="240" w:lineRule="auto"/>
        <w:jc w:val="both"/>
        <w:rPr>
          <w:rFonts w:ascii="Times New Roman" w:eastAsia="Times New Roman" w:hAnsi="Times New Roman"/>
          <w:sz w:val="24"/>
          <w:szCs w:val="24"/>
          <w:lang w:eastAsia="ru-RU"/>
        </w:rPr>
      </w:pPr>
    </w:p>
    <w:p w14:paraId="1F40DE0F" w14:textId="31B98204" w:rsidR="004874B7" w:rsidRDefault="004874B7" w:rsidP="004874B7">
      <w:pPr>
        <w:spacing w:after="0" w:line="240" w:lineRule="auto"/>
        <w:jc w:val="both"/>
        <w:rPr>
          <w:rFonts w:ascii="Times New Roman" w:eastAsia="Times New Roman" w:hAnsi="Times New Roman"/>
          <w:sz w:val="24"/>
          <w:szCs w:val="24"/>
          <w:lang w:eastAsia="ru-RU"/>
        </w:rPr>
      </w:pPr>
    </w:p>
    <w:p w14:paraId="34BD95FE" w14:textId="682FF023" w:rsidR="000B57BD" w:rsidRDefault="000B57BD" w:rsidP="004874B7">
      <w:pPr>
        <w:spacing w:after="0" w:line="240" w:lineRule="auto"/>
        <w:jc w:val="both"/>
        <w:rPr>
          <w:rFonts w:ascii="Times New Roman" w:eastAsia="Times New Roman" w:hAnsi="Times New Roman"/>
          <w:sz w:val="24"/>
          <w:szCs w:val="24"/>
          <w:lang w:eastAsia="ru-RU"/>
        </w:rPr>
      </w:pPr>
    </w:p>
    <w:p w14:paraId="121C57C4" w14:textId="645FC701" w:rsidR="000B57BD" w:rsidRDefault="000B57BD" w:rsidP="004874B7">
      <w:pPr>
        <w:spacing w:after="0" w:line="240" w:lineRule="auto"/>
        <w:jc w:val="both"/>
        <w:rPr>
          <w:rFonts w:ascii="Times New Roman" w:eastAsia="Times New Roman" w:hAnsi="Times New Roman"/>
          <w:sz w:val="24"/>
          <w:szCs w:val="24"/>
          <w:lang w:eastAsia="ru-RU"/>
        </w:rPr>
      </w:pPr>
    </w:p>
    <w:p w14:paraId="4962522C" w14:textId="77777777" w:rsidR="000B57BD" w:rsidRPr="004874B7" w:rsidRDefault="000B57BD" w:rsidP="004874B7">
      <w:pPr>
        <w:spacing w:after="0" w:line="240" w:lineRule="auto"/>
        <w:jc w:val="both"/>
        <w:rPr>
          <w:rFonts w:ascii="Times New Roman" w:eastAsia="Times New Roman" w:hAnsi="Times New Roman"/>
          <w:sz w:val="24"/>
          <w:szCs w:val="24"/>
          <w:lang w:eastAsia="ru-RU"/>
        </w:rPr>
      </w:pPr>
    </w:p>
    <w:p w14:paraId="1693A4EB" w14:textId="77777777" w:rsidR="004874B7" w:rsidRPr="004874B7" w:rsidRDefault="004874B7" w:rsidP="004874B7">
      <w:pPr>
        <w:spacing w:after="0" w:line="240" w:lineRule="auto"/>
        <w:jc w:val="both"/>
        <w:rPr>
          <w:rFonts w:ascii="Times New Roman" w:eastAsia="Times New Roman" w:hAnsi="Times New Roman"/>
          <w:sz w:val="24"/>
          <w:szCs w:val="24"/>
          <w:lang w:eastAsia="ru-RU"/>
        </w:rPr>
      </w:pPr>
    </w:p>
    <w:p w14:paraId="392A7914" w14:textId="77777777" w:rsidR="004874B7" w:rsidRPr="004874B7" w:rsidRDefault="004874B7" w:rsidP="004874B7">
      <w:pPr>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Председатель Собрания Невельского </w:t>
      </w:r>
    </w:p>
    <w:p w14:paraId="2D73C677" w14:textId="77777777" w:rsidR="004874B7" w:rsidRPr="004874B7" w:rsidRDefault="004874B7" w:rsidP="004874B7">
      <w:pPr>
        <w:spacing w:after="0" w:line="240" w:lineRule="auto"/>
        <w:jc w:val="both"/>
        <w:rPr>
          <w:rFonts w:ascii="Times New Roman" w:eastAsia="Times New Roman" w:hAnsi="Times New Roman"/>
          <w:sz w:val="24"/>
          <w:szCs w:val="24"/>
          <w:lang w:eastAsia="ru-RU"/>
        </w:rPr>
      </w:pPr>
      <w:r w:rsidRPr="004874B7">
        <w:rPr>
          <w:rFonts w:ascii="Times New Roman" w:eastAsia="Times New Roman" w:hAnsi="Times New Roman"/>
          <w:sz w:val="24"/>
          <w:szCs w:val="24"/>
          <w:lang w:eastAsia="ru-RU"/>
        </w:rPr>
        <w:t xml:space="preserve">городского округа                                                                                               И.И. Насыпайко </w:t>
      </w:r>
    </w:p>
    <w:p w14:paraId="34715F66" w14:textId="77777777" w:rsidR="00FC40F7" w:rsidRDefault="00FC40F7" w:rsidP="00DA3B1E">
      <w:pPr>
        <w:spacing w:after="0" w:line="240" w:lineRule="auto"/>
        <w:ind w:firstLine="708"/>
        <w:jc w:val="both"/>
        <w:rPr>
          <w:rFonts w:ascii="Times New Roman" w:eastAsia="Times New Roman" w:hAnsi="Times New Roman"/>
          <w:b/>
          <w:sz w:val="24"/>
          <w:szCs w:val="24"/>
          <w:lang w:eastAsia="ru-RU"/>
        </w:rPr>
      </w:pPr>
    </w:p>
    <w:sectPr w:rsidR="00FC40F7" w:rsidSect="00016E5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838"/>
    <w:rsid w:val="00016E5E"/>
    <w:rsid w:val="00017C60"/>
    <w:rsid w:val="0005052C"/>
    <w:rsid w:val="00053F73"/>
    <w:rsid w:val="00084B0E"/>
    <w:rsid w:val="00084E0F"/>
    <w:rsid w:val="00090163"/>
    <w:rsid w:val="00097C86"/>
    <w:rsid w:val="000A0502"/>
    <w:rsid w:val="000B57BD"/>
    <w:rsid w:val="000C1D26"/>
    <w:rsid w:val="000D3CDF"/>
    <w:rsid w:val="000E10A1"/>
    <w:rsid w:val="000E3104"/>
    <w:rsid w:val="00105AD0"/>
    <w:rsid w:val="001069A8"/>
    <w:rsid w:val="00106B2C"/>
    <w:rsid w:val="00106FF9"/>
    <w:rsid w:val="00160E8B"/>
    <w:rsid w:val="00175781"/>
    <w:rsid w:val="00181943"/>
    <w:rsid w:val="00184EB7"/>
    <w:rsid w:val="00186527"/>
    <w:rsid w:val="0018755B"/>
    <w:rsid w:val="001A2933"/>
    <w:rsid w:val="001F3811"/>
    <w:rsid w:val="002024D4"/>
    <w:rsid w:val="002202B3"/>
    <w:rsid w:val="0022423C"/>
    <w:rsid w:val="00230161"/>
    <w:rsid w:val="00231454"/>
    <w:rsid w:val="002341C1"/>
    <w:rsid w:val="00265C98"/>
    <w:rsid w:val="002773D3"/>
    <w:rsid w:val="00282367"/>
    <w:rsid w:val="00284908"/>
    <w:rsid w:val="002855D8"/>
    <w:rsid w:val="002A7674"/>
    <w:rsid w:val="002C1E28"/>
    <w:rsid w:val="002C7CD3"/>
    <w:rsid w:val="002F20CE"/>
    <w:rsid w:val="00305440"/>
    <w:rsid w:val="00315974"/>
    <w:rsid w:val="003371A0"/>
    <w:rsid w:val="00345284"/>
    <w:rsid w:val="00347337"/>
    <w:rsid w:val="00375DAA"/>
    <w:rsid w:val="00381A15"/>
    <w:rsid w:val="0039701D"/>
    <w:rsid w:val="003B4029"/>
    <w:rsid w:val="003B5E2D"/>
    <w:rsid w:val="003C4741"/>
    <w:rsid w:val="003D00D5"/>
    <w:rsid w:val="003E7BCE"/>
    <w:rsid w:val="0040090D"/>
    <w:rsid w:val="004058D3"/>
    <w:rsid w:val="004161BF"/>
    <w:rsid w:val="00420716"/>
    <w:rsid w:val="00426FD9"/>
    <w:rsid w:val="004312DB"/>
    <w:rsid w:val="0044176C"/>
    <w:rsid w:val="00475785"/>
    <w:rsid w:val="00486C6D"/>
    <w:rsid w:val="004874B7"/>
    <w:rsid w:val="00493B3B"/>
    <w:rsid w:val="004A2E69"/>
    <w:rsid w:val="004B00F0"/>
    <w:rsid w:val="004B575C"/>
    <w:rsid w:val="004C6DA1"/>
    <w:rsid w:val="004D5B2F"/>
    <w:rsid w:val="004F012A"/>
    <w:rsid w:val="004F20B2"/>
    <w:rsid w:val="004F59EA"/>
    <w:rsid w:val="00521D19"/>
    <w:rsid w:val="00526F53"/>
    <w:rsid w:val="00561010"/>
    <w:rsid w:val="00583B8F"/>
    <w:rsid w:val="005A3E8B"/>
    <w:rsid w:val="005B0FC3"/>
    <w:rsid w:val="005B392A"/>
    <w:rsid w:val="005D754F"/>
    <w:rsid w:val="005E13CD"/>
    <w:rsid w:val="00601053"/>
    <w:rsid w:val="00610006"/>
    <w:rsid w:val="0063008E"/>
    <w:rsid w:val="00632D79"/>
    <w:rsid w:val="006448C2"/>
    <w:rsid w:val="0066659F"/>
    <w:rsid w:val="00670C2B"/>
    <w:rsid w:val="00670F9D"/>
    <w:rsid w:val="0069382A"/>
    <w:rsid w:val="00696A13"/>
    <w:rsid w:val="006E319B"/>
    <w:rsid w:val="006F323A"/>
    <w:rsid w:val="007334A1"/>
    <w:rsid w:val="00733D25"/>
    <w:rsid w:val="00745794"/>
    <w:rsid w:val="007623E7"/>
    <w:rsid w:val="00796366"/>
    <w:rsid w:val="007C0230"/>
    <w:rsid w:val="007E59E7"/>
    <w:rsid w:val="007F50BF"/>
    <w:rsid w:val="007F56CD"/>
    <w:rsid w:val="008134FB"/>
    <w:rsid w:val="00867BD5"/>
    <w:rsid w:val="008706E3"/>
    <w:rsid w:val="00875416"/>
    <w:rsid w:val="008A08C2"/>
    <w:rsid w:val="008B5075"/>
    <w:rsid w:val="008D3279"/>
    <w:rsid w:val="008E0683"/>
    <w:rsid w:val="008E75D8"/>
    <w:rsid w:val="0090659D"/>
    <w:rsid w:val="00936A24"/>
    <w:rsid w:val="00956342"/>
    <w:rsid w:val="009629E7"/>
    <w:rsid w:val="0097227B"/>
    <w:rsid w:val="00983FF7"/>
    <w:rsid w:val="00987F66"/>
    <w:rsid w:val="009E4A6F"/>
    <w:rsid w:val="009F40BC"/>
    <w:rsid w:val="009F5AF6"/>
    <w:rsid w:val="00A21357"/>
    <w:rsid w:val="00A25029"/>
    <w:rsid w:val="00A33CAE"/>
    <w:rsid w:val="00A87965"/>
    <w:rsid w:val="00A911EB"/>
    <w:rsid w:val="00A936A6"/>
    <w:rsid w:val="00A97CFB"/>
    <w:rsid w:val="00AB1EB0"/>
    <w:rsid w:val="00AC24D3"/>
    <w:rsid w:val="00AD30A3"/>
    <w:rsid w:val="00AF7338"/>
    <w:rsid w:val="00B1012C"/>
    <w:rsid w:val="00B32938"/>
    <w:rsid w:val="00B4645A"/>
    <w:rsid w:val="00B47BD6"/>
    <w:rsid w:val="00B70F21"/>
    <w:rsid w:val="00B825DB"/>
    <w:rsid w:val="00BD45F0"/>
    <w:rsid w:val="00BF4CAE"/>
    <w:rsid w:val="00BF5335"/>
    <w:rsid w:val="00C11F51"/>
    <w:rsid w:val="00C12BE3"/>
    <w:rsid w:val="00C12F54"/>
    <w:rsid w:val="00C15A87"/>
    <w:rsid w:val="00C3482F"/>
    <w:rsid w:val="00C44929"/>
    <w:rsid w:val="00C51135"/>
    <w:rsid w:val="00C52A67"/>
    <w:rsid w:val="00C60C82"/>
    <w:rsid w:val="00C6343D"/>
    <w:rsid w:val="00CC0453"/>
    <w:rsid w:val="00CC20EE"/>
    <w:rsid w:val="00CD6A58"/>
    <w:rsid w:val="00CF0BC8"/>
    <w:rsid w:val="00D47CB9"/>
    <w:rsid w:val="00D50337"/>
    <w:rsid w:val="00DA06A8"/>
    <w:rsid w:val="00DA3B1E"/>
    <w:rsid w:val="00DB4223"/>
    <w:rsid w:val="00DC5612"/>
    <w:rsid w:val="00DD5434"/>
    <w:rsid w:val="00DE6DD8"/>
    <w:rsid w:val="00E0626E"/>
    <w:rsid w:val="00E206A1"/>
    <w:rsid w:val="00E244F5"/>
    <w:rsid w:val="00E315F1"/>
    <w:rsid w:val="00E425DF"/>
    <w:rsid w:val="00E51826"/>
    <w:rsid w:val="00E63838"/>
    <w:rsid w:val="00E64F22"/>
    <w:rsid w:val="00E75F5A"/>
    <w:rsid w:val="00E82695"/>
    <w:rsid w:val="00E94909"/>
    <w:rsid w:val="00E96A6C"/>
    <w:rsid w:val="00EE06FC"/>
    <w:rsid w:val="00EF411F"/>
    <w:rsid w:val="00F2788E"/>
    <w:rsid w:val="00F55148"/>
    <w:rsid w:val="00F70E12"/>
    <w:rsid w:val="00F81D7C"/>
    <w:rsid w:val="00F87BC7"/>
    <w:rsid w:val="00FB2759"/>
    <w:rsid w:val="00FB2EED"/>
    <w:rsid w:val="00FC40F7"/>
    <w:rsid w:val="00FC5DA5"/>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168E"/>
  <w15:docId w15:val="{3E6C6BE4-843D-4E82-BE9E-0A43B2B7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B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1826"/>
    <w:rPr>
      <w:b/>
      <w:bCs/>
    </w:rPr>
  </w:style>
  <w:style w:type="paragraph" w:styleId="a4">
    <w:name w:val="Balloon Text"/>
    <w:basedOn w:val="a"/>
    <w:link w:val="a5"/>
    <w:uiPriority w:val="99"/>
    <w:semiHidden/>
    <w:unhideWhenUsed/>
    <w:rsid w:val="00381A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A15"/>
    <w:rPr>
      <w:rFonts w:ascii="Segoe UI" w:eastAsia="Calibri" w:hAnsi="Segoe UI" w:cs="Segoe UI"/>
      <w:sz w:val="18"/>
      <w:szCs w:val="18"/>
    </w:rPr>
  </w:style>
  <w:style w:type="table" w:styleId="a6">
    <w:name w:val="Table Grid"/>
    <w:basedOn w:val="a1"/>
    <w:uiPriority w:val="39"/>
    <w:rsid w:val="007F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114">
      <w:bodyDiv w:val="1"/>
      <w:marLeft w:val="0"/>
      <w:marRight w:val="0"/>
      <w:marTop w:val="0"/>
      <w:marBottom w:val="0"/>
      <w:divBdr>
        <w:top w:val="none" w:sz="0" w:space="0" w:color="auto"/>
        <w:left w:val="none" w:sz="0" w:space="0" w:color="auto"/>
        <w:bottom w:val="none" w:sz="0" w:space="0" w:color="auto"/>
        <w:right w:val="none" w:sz="0" w:space="0" w:color="auto"/>
      </w:divBdr>
    </w:div>
    <w:div w:id="348413093">
      <w:bodyDiv w:val="1"/>
      <w:marLeft w:val="0"/>
      <w:marRight w:val="0"/>
      <w:marTop w:val="0"/>
      <w:marBottom w:val="0"/>
      <w:divBdr>
        <w:top w:val="none" w:sz="0" w:space="0" w:color="auto"/>
        <w:left w:val="none" w:sz="0" w:space="0" w:color="auto"/>
        <w:bottom w:val="none" w:sz="0" w:space="0" w:color="auto"/>
        <w:right w:val="none" w:sz="0" w:space="0" w:color="auto"/>
      </w:divBdr>
    </w:div>
    <w:div w:id="587348673">
      <w:bodyDiv w:val="1"/>
      <w:marLeft w:val="0"/>
      <w:marRight w:val="0"/>
      <w:marTop w:val="0"/>
      <w:marBottom w:val="0"/>
      <w:divBdr>
        <w:top w:val="none" w:sz="0" w:space="0" w:color="auto"/>
        <w:left w:val="none" w:sz="0" w:space="0" w:color="auto"/>
        <w:bottom w:val="none" w:sz="0" w:space="0" w:color="auto"/>
        <w:right w:val="none" w:sz="0" w:space="0" w:color="auto"/>
      </w:divBdr>
    </w:div>
    <w:div w:id="1500074088">
      <w:bodyDiv w:val="1"/>
      <w:marLeft w:val="0"/>
      <w:marRight w:val="0"/>
      <w:marTop w:val="0"/>
      <w:marBottom w:val="0"/>
      <w:divBdr>
        <w:top w:val="none" w:sz="0" w:space="0" w:color="auto"/>
        <w:left w:val="none" w:sz="0" w:space="0" w:color="auto"/>
        <w:bottom w:val="none" w:sz="0" w:space="0" w:color="auto"/>
        <w:right w:val="none" w:sz="0" w:space="0" w:color="auto"/>
      </w:divBdr>
    </w:div>
    <w:div w:id="1926106061">
      <w:bodyDiv w:val="1"/>
      <w:marLeft w:val="0"/>
      <w:marRight w:val="0"/>
      <w:marTop w:val="0"/>
      <w:marBottom w:val="0"/>
      <w:divBdr>
        <w:top w:val="none" w:sz="0" w:space="0" w:color="auto"/>
        <w:left w:val="none" w:sz="0" w:space="0" w:color="auto"/>
        <w:bottom w:val="none" w:sz="0" w:space="0" w:color="auto"/>
        <w:right w:val="none" w:sz="0" w:space="0" w:color="auto"/>
      </w:divBdr>
    </w:div>
    <w:div w:id="20655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Documents%20and%20Settings\&#1058;&#1072;&#1090;&#1100;&#1103;&#1085;&#1072;\&#1052;&#1086;&#1080;%20&#1076;&#1086;&#1082;&#1091;&#1084;&#1077;&#1085;&#1090;&#1099;\&#1057;&#1077;&#1089;&#1089;&#1080;&#1080;%20&#1057;&#1053;&#1075;&#1086;\DOC\Nev-gerb.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D134-9978-4FB8-BE63-454DB4A7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9</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Татьяна</cp:lastModifiedBy>
  <cp:revision>115</cp:revision>
  <cp:lastPrinted>2017-11-11T02:50:00Z</cp:lastPrinted>
  <dcterms:created xsi:type="dcterms:W3CDTF">2017-05-17T02:30:00Z</dcterms:created>
  <dcterms:modified xsi:type="dcterms:W3CDTF">2021-11-30T23:28:00Z</dcterms:modified>
</cp:coreProperties>
</file>