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CA" w:rsidRPr="001303CA" w:rsidRDefault="001303CA" w:rsidP="001303CA">
      <w:pPr>
        <w:spacing w:after="0" w:line="276" w:lineRule="auto"/>
        <w:rPr>
          <w:rFonts w:eastAsia="Times New Roman"/>
          <w:sz w:val="25"/>
          <w:szCs w:val="25"/>
          <w:lang w:eastAsia="ru-RU"/>
        </w:rPr>
      </w:pPr>
      <w:r w:rsidRPr="001303CA">
        <w:rPr>
          <w:rFonts w:eastAsia="Times New Roman"/>
          <w:sz w:val="25"/>
          <w:szCs w:val="25"/>
          <w:lang w:eastAsia="ru-RU"/>
        </w:rPr>
        <w:t xml:space="preserve">                                                                </w:t>
      </w:r>
      <w:r w:rsidR="00490745">
        <w:rPr>
          <w:rFonts w:eastAsia="Times New Roman"/>
          <w:sz w:val="25"/>
          <w:szCs w:val="25"/>
          <w:lang w:eastAsia="ru-RU"/>
        </w:rPr>
        <w:t xml:space="preserve"> </w:t>
      </w:r>
      <w:r w:rsidRPr="001303CA">
        <w:rPr>
          <w:rFonts w:eastAsia="Times New Roman"/>
          <w:sz w:val="25"/>
          <w:szCs w:val="25"/>
          <w:lang w:eastAsia="ru-RU"/>
        </w:rPr>
        <w:t xml:space="preserve">     </w:t>
      </w:r>
      <w:r w:rsidRPr="001303CA">
        <w:rPr>
          <w:rFonts w:eastAsia="Times New Roman"/>
          <w:noProof/>
          <w:lang w:eastAsia="ru-RU"/>
        </w:rPr>
        <w:drawing>
          <wp:inline distT="0" distB="0" distL="0" distR="0" wp14:anchorId="13CC799A" wp14:editId="2661C976">
            <wp:extent cx="714375" cy="857250"/>
            <wp:effectExtent l="0" t="0" r="9525" b="0"/>
            <wp:docPr id="6" name="Рисунок 6" descr="C:\Documents and Settings\Татьяна\Мои документы\Сессии СНго\DOC\Nev-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Мои документы\Сессии СНго\DOC\Nev-gerb.bm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1303CA" w:rsidRPr="001303CA" w:rsidRDefault="001303CA" w:rsidP="001303CA">
      <w:pPr>
        <w:keepNext/>
        <w:spacing w:after="120" w:line="240" w:lineRule="auto"/>
        <w:ind w:right="142"/>
        <w:jc w:val="center"/>
        <w:outlineLvl w:val="6"/>
        <w:rPr>
          <w:rFonts w:ascii="Times New Roman" w:eastAsia="Times New Roman" w:hAnsi="Times New Roman"/>
          <w:b/>
          <w:bCs/>
          <w:spacing w:val="80"/>
          <w:sz w:val="42"/>
          <w:szCs w:val="42"/>
          <w:lang w:eastAsia="ru-RU"/>
        </w:rPr>
      </w:pPr>
      <w:r w:rsidRPr="001303CA">
        <w:rPr>
          <w:rFonts w:ascii="Times New Roman" w:eastAsia="Times New Roman" w:hAnsi="Times New Roman"/>
          <w:b/>
          <w:bCs/>
          <w:spacing w:val="80"/>
          <w:sz w:val="42"/>
          <w:szCs w:val="42"/>
          <w:lang w:eastAsia="ru-RU"/>
        </w:rPr>
        <w:t>РЕШЕНИЕ</w:t>
      </w:r>
    </w:p>
    <w:p w:rsidR="001303CA" w:rsidRPr="001303CA" w:rsidRDefault="001303CA" w:rsidP="00254F68">
      <w:pPr>
        <w:spacing w:before="60" w:after="0" w:line="240" w:lineRule="auto"/>
        <w:jc w:val="center"/>
        <w:outlineLvl w:val="4"/>
        <w:rPr>
          <w:rFonts w:ascii="Times New Roman" w:eastAsia="Times New Roman" w:hAnsi="Times New Roman"/>
          <w:b/>
          <w:bCs/>
          <w:iCs/>
          <w:spacing w:val="-20"/>
          <w:sz w:val="26"/>
          <w:szCs w:val="26"/>
          <w:lang w:eastAsia="ru-RU"/>
        </w:rPr>
      </w:pPr>
      <w:r w:rsidRPr="001303CA">
        <w:rPr>
          <w:rFonts w:ascii="Times New Roman" w:eastAsia="Times New Roman" w:hAnsi="Times New Roman"/>
          <w:b/>
          <w:bCs/>
          <w:iCs/>
          <w:sz w:val="26"/>
          <w:szCs w:val="26"/>
          <w:lang w:eastAsia="ru-RU"/>
        </w:rPr>
        <w:t>СОБРАНИЯ НЕВЕЛЬСКОГО ГОРОДСКОГО ОКРУГА</w:t>
      </w:r>
    </w:p>
    <w:p w:rsidR="00564C8A" w:rsidRPr="00194FED" w:rsidRDefault="00564C8A" w:rsidP="00254F68">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5"/>
          <w:szCs w:val="25"/>
          <w:lang w:eastAsia="ru-RU"/>
        </w:rPr>
      </w:pPr>
    </w:p>
    <w:p w:rsidR="00194FED" w:rsidRDefault="00B14BBD" w:rsidP="00B14BBD">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О местном бюджете Невельского городского округа на 2021 год </w:t>
      </w:r>
    </w:p>
    <w:p w:rsidR="0091305A" w:rsidRPr="00194FED" w:rsidRDefault="00B14BBD" w:rsidP="00B14BBD">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и на плановый период 2022 и 2023 годов.</w:t>
      </w:r>
    </w:p>
    <w:p w:rsidR="00B14BBD" w:rsidRPr="00194FED" w:rsidRDefault="00B14BBD" w:rsidP="00B14BBD">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5"/>
          <w:szCs w:val="25"/>
          <w:lang w:eastAsia="ru-RU"/>
        </w:rPr>
      </w:pPr>
    </w:p>
    <w:p w:rsidR="00B14BBD" w:rsidRPr="00194FED" w:rsidRDefault="00B14BBD" w:rsidP="00B14BBD">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5"/>
          <w:szCs w:val="25"/>
          <w:lang w:eastAsia="ru-RU"/>
        </w:rPr>
      </w:pPr>
    </w:p>
    <w:p w:rsidR="00B14BBD" w:rsidRPr="00194FED" w:rsidRDefault="00B14BBD" w:rsidP="001303CA">
      <w:pPr>
        <w:spacing w:after="0" w:line="240" w:lineRule="auto"/>
        <w:ind w:firstLine="708"/>
        <w:jc w:val="both"/>
        <w:rPr>
          <w:rFonts w:ascii="Times New Roman" w:eastAsia="Times New Roman" w:hAnsi="Times New Roman"/>
          <w:sz w:val="25"/>
          <w:szCs w:val="25"/>
          <w:lang w:eastAsia="ru-RU"/>
        </w:rPr>
      </w:pPr>
      <w:proofErr w:type="gramStart"/>
      <w:r w:rsidRPr="00194FED">
        <w:rPr>
          <w:rFonts w:ascii="Times New Roman" w:eastAsia="Times New Roman" w:hAnsi="Times New Roman"/>
          <w:sz w:val="25"/>
          <w:szCs w:val="25"/>
          <w:lang w:eastAsia="ru-RU"/>
        </w:rPr>
        <w:t>Принято Собранием Невельского городского округа в</w:t>
      </w:r>
      <w:r w:rsidR="001303CA" w:rsidRPr="00194FED">
        <w:rPr>
          <w:rFonts w:ascii="Times New Roman" w:eastAsia="Times New Roman" w:hAnsi="Times New Roman"/>
          <w:sz w:val="25"/>
          <w:szCs w:val="25"/>
          <w:lang w:eastAsia="ru-RU"/>
        </w:rPr>
        <w:t xml:space="preserve"> соответствии со ст.16, 35 Федерального закона от 06.10.2003г. № 131-ФЗ (в ред. от 09.11.2020г.) «Об общих принципах организации местного самоуправления в Российской Федерации», ст.34, 73 Устава муниципального образования «Невельский городской округ», </w:t>
      </w:r>
      <w:r w:rsidRPr="00194FED">
        <w:rPr>
          <w:rFonts w:ascii="Times New Roman" w:eastAsia="Times New Roman" w:hAnsi="Times New Roman"/>
          <w:sz w:val="25"/>
          <w:szCs w:val="25"/>
          <w:lang w:eastAsia="ru-RU"/>
        </w:rPr>
        <w:t>Решение № 180 от 22 декабря 2020 года 35-ой сессией 3 созыва.</w:t>
      </w:r>
      <w:proofErr w:type="gramEnd"/>
    </w:p>
    <w:p w:rsidR="00B14BBD" w:rsidRPr="00194FED" w:rsidRDefault="00B14BBD" w:rsidP="001303CA">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5"/>
          <w:szCs w:val="25"/>
          <w:lang w:eastAsia="ru-RU"/>
        </w:rPr>
      </w:pPr>
    </w:p>
    <w:p w:rsidR="00B14BBD" w:rsidRPr="00194FED" w:rsidRDefault="00B14BBD" w:rsidP="001303CA">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5"/>
          <w:szCs w:val="25"/>
          <w:lang w:eastAsia="ru-RU"/>
        </w:rPr>
      </w:pPr>
    </w:p>
    <w:p w:rsidR="001303CA" w:rsidRPr="00194FED" w:rsidRDefault="00B14BBD" w:rsidP="00B14BBD">
      <w:pPr>
        <w:tabs>
          <w:tab w:val="left" w:pos="709"/>
          <w:tab w:val="left" w:pos="882"/>
          <w:tab w:val="left" w:pos="1918"/>
          <w:tab w:val="left" w:pos="3261"/>
          <w:tab w:val="left" w:pos="3969"/>
          <w:tab w:val="left" w:pos="6096"/>
        </w:tabs>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ab/>
      </w:r>
      <w:r w:rsidR="001303CA" w:rsidRPr="00194FED">
        <w:rPr>
          <w:rFonts w:ascii="Times New Roman" w:eastAsia="Times New Roman" w:hAnsi="Times New Roman"/>
          <w:sz w:val="25"/>
          <w:szCs w:val="25"/>
          <w:lang w:eastAsia="ru-RU"/>
        </w:rPr>
        <w:t>1.Принять местный бюджет Невельского городского округа на 2021 год и на плановый период 2022 и 2023 годов.</w:t>
      </w:r>
    </w:p>
    <w:p w:rsidR="0091305A" w:rsidRPr="00194FED" w:rsidRDefault="0091305A" w:rsidP="001303CA">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066"/>
      </w:tblGrid>
      <w:tr w:rsidR="001303CA" w:rsidRPr="00194FED" w:rsidTr="004542FA">
        <w:trPr>
          <w:trHeight w:val="491"/>
        </w:trPr>
        <w:tc>
          <w:tcPr>
            <w:tcW w:w="4171" w:type="dxa"/>
            <w:tcBorders>
              <w:top w:val="single" w:sz="4" w:space="0" w:color="auto"/>
              <w:left w:val="single" w:sz="4" w:space="0" w:color="auto"/>
              <w:bottom w:val="single" w:sz="4" w:space="0" w:color="auto"/>
              <w:right w:val="single" w:sz="4" w:space="0" w:color="auto"/>
            </w:tcBorders>
            <w:hideMark/>
          </w:tcPr>
          <w:p w:rsidR="001303CA" w:rsidRPr="00194FED" w:rsidRDefault="001303CA" w:rsidP="001303CA">
            <w:pPr>
              <w:spacing w:after="0" w:line="240" w:lineRule="auto"/>
              <w:rPr>
                <w:rFonts w:ascii="Times New Roman" w:eastAsia="Times New Roman" w:hAnsi="Times New Roman"/>
                <w:sz w:val="25"/>
                <w:szCs w:val="25"/>
              </w:rPr>
            </w:pPr>
            <w:r w:rsidRPr="00194FED">
              <w:rPr>
                <w:rFonts w:ascii="Times New Roman" w:eastAsia="Times New Roman" w:hAnsi="Times New Roman"/>
                <w:sz w:val="25"/>
                <w:szCs w:val="25"/>
              </w:rPr>
              <w:t>Ведущий разработчик</w:t>
            </w:r>
          </w:p>
        </w:tc>
        <w:tc>
          <w:tcPr>
            <w:tcW w:w="5066" w:type="dxa"/>
            <w:tcBorders>
              <w:top w:val="single" w:sz="4" w:space="0" w:color="auto"/>
              <w:left w:val="single" w:sz="4" w:space="0" w:color="auto"/>
              <w:bottom w:val="single" w:sz="4" w:space="0" w:color="auto"/>
              <w:right w:val="single" w:sz="4" w:space="0" w:color="auto"/>
            </w:tcBorders>
            <w:hideMark/>
          </w:tcPr>
          <w:p w:rsidR="001303CA" w:rsidRPr="00194FED" w:rsidRDefault="001303CA" w:rsidP="001303CA">
            <w:pPr>
              <w:spacing w:after="0" w:line="240" w:lineRule="auto"/>
              <w:jc w:val="center"/>
              <w:rPr>
                <w:rFonts w:ascii="Times New Roman" w:eastAsia="Times New Roman" w:hAnsi="Times New Roman"/>
                <w:sz w:val="25"/>
                <w:szCs w:val="25"/>
              </w:rPr>
            </w:pPr>
            <w:r w:rsidRPr="00194FED">
              <w:rPr>
                <w:rFonts w:ascii="Times New Roman" w:eastAsia="Times New Roman" w:hAnsi="Times New Roman"/>
                <w:sz w:val="25"/>
                <w:szCs w:val="25"/>
              </w:rPr>
              <w:t>Финансовый отдел администрации</w:t>
            </w:r>
          </w:p>
          <w:p w:rsidR="001303CA" w:rsidRPr="00194FED" w:rsidRDefault="001303CA" w:rsidP="001303CA">
            <w:pPr>
              <w:spacing w:after="0" w:line="240" w:lineRule="auto"/>
              <w:jc w:val="center"/>
              <w:rPr>
                <w:rFonts w:ascii="Times New Roman" w:eastAsia="Times New Roman" w:hAnsi="Times New Roman"/>
                <w:sz w:val="25"/>
                <w:szCs w:val="25"/>
              </w:rPr>
            </w:pPr>
            <w:r w:rsidRPr="00194FED">
              <w:rPr>
                <w:rFonts w:ascii="Times New Roman" w:eastAsia="Times New Roman" w:hAnsi="Times New Roman"/>
                <w:sz w:val="25"/>
                <w:szCs w:val="25"/>
              </w:rPr>
              <w:t>Невельского городского округа</w:t>
            </w:r>
          </w:p>
        </w:tc>
      </w:tr>
      <w:tr w:rsidR="001303CA" w:rsidRPr="00194FED" w:rsidTr="004542FA">
        <w:trPr>
          <w:trHeight w:val="471"/>
        </w:trPr>
        <w:tc>
          <w:tcPr>
            <w:tcW w:w="4171" w:type="dxa"/>
            <w:tcBorders>
              <w:top w:val="single" w:sz="4" w:space="0" w:color="auto"/>
              <w:left w:val="single" w:sz="4" w:space="0" w:color="auto"/>
              <w:bottom w:val="single" w:sz="4" w:space="0" w:color="auto"/>
              <w:right w:val="single" w:sz="4" w:space="0" w:color="auto"/>
            </w:tcBorders>
            <w:hideMark/>
          </w:tcPr>
          <w:p w:rsidR="001303CA" w:rsidRPr="00194FED" w:rsidRDefault="001303CA" w:rsidP="001303CA">
            <w:pPr>
              <w:spacing w:after="0" w:line="240" w:lineRule="auto"/>
              <w:jc w:val="both"/>
              <w:rPr>
                <w:rFonts w:ascii="Times New Roman" w:eastAsia="Times New Roman" w:hAnsi="Times New Roman"/>
                <w:sz w:val="25"/>
                <w:szCs w:val="25"/>
              </w:rPr>
            </w:pPr>
            <w:r w:rsidRPr="00194FED">
              <w:rPr>
                <w:rFonts w:ascii="Times New Roman" w:eastAsia="Times New Roman" w:hAnsi="Times New Roman"/>
                <w:sz w:val="25"/>
                <w:szCs w:val="25"/>
              </w:rPr>
              <w:t xml:space="preserve">Ответственная комиссия Собрания Невельского городского округа </w:t>
            </w:r>
          </w:p>
        </w:tc>
        <w:tc>
          <w:tcPr>
            <w:tcW w:w="5066" w:type="dxa"/>
            <w:tcBorders>
              <w:top w:val="single" w:sz="4" w:space="0" w:color="auto"/>
              <w:left w:val="single" w:sz="4" w:space="0" w:color="auto"/>
              <w:bottom w:val="single" w:sz="4" w:space="0" w:color="auto"/>
              <w:right w:val="single" w:sz="4" w:space="0" w:color="auto"/>
            </w:tcBorders>
            <w:hideMark/>
          </w:tcPr>
          <w:p w:rsidR="001303CA" w:rsidRPr="00194FED" w:rsidRDefault="001303CA" w:rsidP="001303CA">
            <w:pPr>
              <w:spacing w:after="0" w:line="240" w:lineRule="auto"/>
              <w:jc w:val="center"/>
              <w:rPr>
                <w:rFonts w:ascii="Times New Roman" w:eastAsia="Times New Roman" w:hAnsi="Times New Roman"/>
                <w:sz w:val="25"/>
                <w:szCs w:val="25"/>
              </w:rPr>
            </w:pPr>
            <w:r w:rsidRPr="00194FED">
              <w:rPr>
                <w:rFonts w:ascii="Times New Roman" w:eastAsia="Times New Roman" w:hAnsi="Times New Roman"/>
                <w:sz w:val="25"/>
                <w:szCs w:val="25"/>
              </w:rPr>
              <w:t xml:space="preserve">Постоянная депутатская комиссия </w:t>
            </w:r>
            <w:proofErr w:type="gramStart"/>
            <w:r w:rsidRPr="00194FED">
              <w:rPr>
                <w:rFonts w:ascii="Times New Roman" w:eastAsia="Times New Roman" w:hAnsi="Times New Roman"/>
                <w:sz w:val="25"/>
                <w:szCs w:val="25"/>
              </w:rPr>
              <w:t>по</w:t>
            </w:r>
            <w:proofErr w:type="gramEnd"/>
          </w:p>
          <w:p w:rsidR="001303CA" w:rsidRPr="00194FED" w:rsidRDefault="001303CA" w:rsidP="001303CA">
            <w:pPr>
              <w:spacing w:after="0" w:line="240" w:lineRule="auto"/>
              <w:jc w:val="center"/>
              <w:rPr>
                <w:rFonts w:ascii="Times New Roman" w:eastAsia="Times New Roman" w:hAnsi="Times New Roman"/>
                <w:sz w:val="25"/>
                <w:szCs w:val="25"/>
              </w:rPr>
            </w:pPr>
            <w:r w:rsidRPr="00194FED">
              <w:rPr>
                <w:rFonts w:ascii="Times New Roman" w:eastAsia="Times New Roman" w:hAnsi="Times New Roman"/>
                <w:sz w:val="25"/>
                <w:szCs w:val="25"/>
              </w:rPr>
              <w:t>бюджету, экономике и промышленности</w:t>
            </w:r>
          </w:p>
        </w:tc>
      </w:tr>
      <w:tr w:rsidR="001303CA" w:rsidRPr="00194FED" w:rsidTr="004542FA">
        <w:trPr>
          <w:trHeight w:val="425"/>
        </w:trPr>
        <w:tc>
          <w:tcPr>
            <w:tcW w:w="4171" w:type="dxa"/>
            <w:tcBorders>
              <w:top w:val="single" w:sz="4" w:space="0" w:color="auto"/>
              <w:left w:val="single" w:sz="4" w:space="0" w:color="auto"/>
              <w:bottom w:val="single" w:sz="4" w:space="0" w:color="auto"/>
              <w:right w:val="single" w:sz="4" w:space="0" w:color="auto"/>
            </w:tcBorders>
            <w:hideMark/>
          </w:tcPr>
          <w:p w:rsidR="001303CA" w:rsidRPr="00194FED" w:rsidRDefault="001303CA" w:rsidP="001303CA">
            <w:pPr>
              <w:spacing w:after="0" w:line="240" w:lineRule="auto"/>
              <w:jc w:val="both"/>
              <w:rPr>
                <w:rFonts w:ascii="Times New Roman" w:eastAsia="Times New Roman" w:hAnsi="Times New Roman"/>
                <w:sz w:val="25"/>
                <w:szCs w:val="25"/>
              </w:rPr>
            </w:pPr>
            <w:proofErr w:type="gramStart"/>
            <w:r w:rsidRPr="00194FED">
              <w:rPr>
                <w:rFonts w:ascii="Times New Roman" w:eastAsia="Times New Roman" w:hAnsi="Times New Roman"/>
                <w:sz w:val="25"/>
                <w:szCs w:val="25"/>
              </w:rPr>
              <w:t>Внесен</w:t>
            </w:r>
            <w:proofErr w:type="gramEnd"/>
            <w:r w:rsidRPr="00194FED">
              <w:rPr>
                <w:rFonts w:ascii="Times New Roman" w:eastAsia="Times New Roman" w:hAnsi="Times New Roman"/>
                <w:sz w:val="25"/>
                <w:szCs w:val="25"/>
              </w:rPr>
              <w:t xml:space="preserve"> в Собрание Невельского городского округа</w:t>
            </w:r>
          </w:p>
        </w:tc>
        <w:tc>
          <w:tcPr>
            <w:tcW w:w="5066" w:type="dxa"/>
            <w:tcBorders>
              <w:top w:val="single" w:sz="4" w:space="0" w:color="auto"/>
              <w:left w:val="single" w:sz="4" w:space="0" w:color="auto"/>
              <w:bottom w:val="single" w:sz="4" w:space="0" w:color="auto"/>
              <w:right w:val="single" w:sz="4" w:space="0" w:color="auto"/>
            </w:tcBorders>
          </w:tcPr>
          <w:p w:rsidR="001303CA" w:rsidRPr="00194FED" w:rsidRDefault="001303CA" w:rsidP="001303CA">
            <w:pPr>
              <w:spacing w:after="0" w:line="240" w:lineRule="auto"/>
              <w:jc w:val="center"/>
              <w:rPr>
                <w:rFonts w:ascii="Times New Roman" w:eastAsia="Times New Roman" w:hAnsi="Times New Roman"/>
                <w:sz w:val="25"/>
                <w:szCs w:val="25"/>
              </w:rPr>
            </w:pPr>
            <w:r w:rsidRPr="00194FED">
              <w:rPr>
                <w:rFonts w:ascii="Times New Roman" w:eastAsia="Times New Roman" w:hAnsi="Times New Roman"/>
                <w:sz w:val="25"/>
                <w:szCs w:val="25"/>
              </w:rPr>
              <w:t>13.11.2020г.</w:t>
            </w:r>
          </w:p>
        </w:tc>
      </w:tr>
      <w:tr w:rsidR="001303CA" w:rsidRPr="00194FED" w:rsidTr="004542FA">
        <w:trPr>
          <w:trHeight w:val="353"/>
        </w:trPr>
        <w:tc>
          <w:tcPr>
            <w:tcW w:w="4171" w:type="dxa"/>
            <w:tcBorders>
              <w:top w:val="single" w:sz="4" w:space="0" w:color="auto"/>
              <w:left w:val="single" w:sz="4" w:space="0" w:color="auto"/>
              <w:bottom w:val="single" w:sz="4" w:space="0" w:color="auto"/>
              <w:right w:val="single" w:sz="4" w:space="0" w:color="auto"/>
            </w:tcBorders>
            <w:hideMark/>
          </w:tcPr>
          <w:p w:rsidR="001303CA" w:rsidRPr="00194FED" w:rsidRDefault="001303CA" w:rsidP="001303CA">
            <w:pPr>
              <w:spacing w:after="0" w:line="240" w:lineRule="auto"/>
              <w:jc w:val="both"/>
              <w:rPr>
                <w:rFonts w:ascii="Times New Roman" w:eastAsia="Times New Roman" w:hAnsi="Times New Roman"/>
                <w:sz w:val="25"/>
                <w:szCs w:val="25"/>
              </w:rPr>
            </w:pPr>
            <w:proofErr w:type="gramStart"/>
            <w:r w:rsidRPr="00194FED">
              <w:rPr>
                <w:rFonts w:ascii="Times New Roman" w:eastAsia="Times New Roman" w:hAnsi="Times New Roman"/>
                <w:sz w:val="25"/>
                <w:szCs w:val="25"/>
              </w:rPr>
              <w:t>Рассмотрен</w:t>
            </w:r>
            <w:proofErr w:type="gramEnd"/>
            <w:r w:rsidRPr="00194FED">
              <w:rPr>
                <w:rFonts w:ascii="Times New Roman" w:eastAsia="Times New Roman" w:hAnsi="Times New Roman"/>
                <w:sz w:val="25"/>
                <w:szCs w:val="25"/>
              </w:rPr>
              <w:t xml:space="preserve"> ответственной комиссией                                             </w:t>
            </w:r>
          </w:p>
        </w:tc>
        <w:tc>
          <w:tcPr>
            <w:tcW w:w="5066" w:type="dxa"/>
            <w:tcBorders>
              <w:top w:val="single" w:sz="4" w:space="0" w:color="auto"/>
              <w:left w:val="single" w:sz="4" w:space="0" w:color="auto"/>
              <w:bottom w:val="single" w:sz="4" w:space="0" w:color="auto"/>
              <w:right w:val="single" w:sz="4" w:space="0" w:color="auto"/>
            </w:tcBorders>
          </w:tcPr>
          <w:p w:rsidR="001303CA" w:rsidRPr="00194FED" w:rsidRDefault="001303CA" w:rsidP="001303CA">
            <w:pPr>
              <w:spacing w:after="0" w:line="240" w:lineRule="auto"/>
              <w:jc w:val="center"/>
              <w:rPr>
                <w:rFonts w:ascii="Times New Roman" w:eastAsia="Times New Roman" w:hAnsi="Times New Roman"/>
                <w:sz w:val="25"/>
                <w:szCs w:val="25"/>
              </w:rPr>
            </w:pPr>
            <w:r w:rsidRPr="00194FED">
              <w:rPr>
                <w:rFonts w:ascii="Times New Roman" w:eastAsia="Times New Roman" w:hAnsi="Times New Roman"/>
                <w:sz w:val="25"/>
                <w:szCs w:val="25"/>
              </w:rPr>
              <w:t>01.12.2020г.</w:t>
            </w:r>
          </w:p>
        </w:tc>
      </w:tr>
      <w:tr w:rsidR="001303CA" w:rsidRPr="00194FED" w:rsidTr="004542FA">
        <w:trPr>
          <w:trHeight w:val="345"/>
        </w:trPr>
        <w:tc>
          <w:tcPr>
            <w:tcW w:w="4171" w:type="dxa"/>
            <w:tcBorders>
              <w:top w:val="single" w:sz="4" w:space="0" w:color="auto"/>
              <w:left w:val="single" w:sz="4" w:space="0" w:color="auto"/>
              <w:bottom w:val="single" w:sz="4" w:space="0" w:color="auto"/>
              <w:right w:val="single" w:sz="4" w:space="0" w:color="auto"/>
            </w:tcBorders>
            <w:hideMark/>
          </w:tcPr>
          <w:p w:rsidR="001303CA" w:rsidRPr="00194FED" w:rsidRDefault="001303CA" w:rsidP="001303CA">
            <w:pPr>
              <w:spacing w:after="0" w:line="240" w:lineRule="auto"/>
              <w:jc w:val="both"/>
              <w:rPr>
                <w:rFonts w:ascii="Times New Roman" w:eastAsia="Times New Roman" w:hAnsi="Times New Roman"/>
                <w:sz w:val="25"/>
                <w:szCs w:val="25"/>
              </w:rPr>
            </w:pPr>
            <w:proofErr w:type="gramStart"/>
            <w:r w:rsidRPr="00194FED">
              <w:rPr>
                <w:rFonts w:ascii="Times New Roman" w:eastAsia="Times New Roman" w:hAnsi="Times New Roman"/>
                <w:sz w:val="25"/>
                <w:szCs w:val="25"/>
              </w:rPr>
              <w:t>Рассмотрен</w:t>
            </w:r>
            <w:proofErr w:type="gramEnd"/>
            <w:r w:rsidRPr="00194FED">
              <w:rPr>
                <w:rFonts w:ascii="Times New Roman" w:eastAsia="Times New Roman" w:hAnsi="Times New Roman"/>
                <w:sz w:val="25"/>
                <w:szCs w:val="25"/>
              </w:rPr>
              <w:t xml:space="preserve"> на публичных слушаниях                                                                                                 </w:t>
            </w:r>
          </w:p>
        </w:tc>
        <w:tc>
          <w:tcPr>
            <w:tcW w:w="5066" w:type="dxa"/>
            <w:tcBorders>
              <w:top w:val="single" w:sz="4" w:space="0" w:color="auto"/>
              <w:left w:val="single" w:sz="4" w:space="0" w:color="auto"/>
              <w:bottom w:val="single" w:sz="4" w:space="0" w:color="auto"/>
              <w:right w:val="single" w:sz="4" w:space="0" w:color="auto"/>
            </w:tcBorders>
          </w:tcPr>
          <w:p w:rsidR="001303CA" w:rsidRPr="00194FED" w:rsidRDefault="001303CA" w:rsidP="001303CA">
            <w:pPr>
              <w:spacing w:after="0" w:line="240" w:lineRule="auto"/>
              <w:jc w:val="center"/>
              <w:rPr>
                <w:rFonts w:ascii="Times New Roman" w:eastAsia="Times New Roman" w:hAnsi="Times New Roman"/>
                <w:sz w:val="25"/>
                <w:szCs w:val="25"/>
              </w:rPr>
            </w:pPr>
            <w:r w:rsidRPr="00194FED">
              <w:rPr>
                <w:rFonts w:ascii="Times New Roman" w:eastAsia="Times New Roman" w:hAnsi="Times New Roman"/>
                <w:sz w:val="25"/>
                <w:szCs w:val="25"/>
              </w:rPr>
              <w:t>15.12.2020г.</w:t>
            </w:r>
          </w:p>
        </w:tc>
      </w:tr>
      <w:tr w:rsidR="001303CA" w:rsidRPr="00194FED" w:rsidTr="004542FA">
        <w:trPr>
          <w:trHeight w:val="592"/>
        </w:trPr>
        <w:tc>
          <w:tcPr>
            <w:tcW w:w="4171" w:type="dxa"/>
            <w:tcBorders>
              <w:top w:val="single" w:sz="4" w:space="0" w:color="auto"/>
              <w:left w:val="single" w:sz="4" w:space="0" w:color="auto"/>
              <w:bottom w:val="single" w:sz="4" w:space="0" w:color="auto"/>
              <w:right w:val="single" w:sz="4" w:space="0" w:color="auto"/>
            </w:tcBorders>
            <w:hideMark/>
          </w:tcPr>
          <w:p w:rsidR="001303CA" w:rsidRPr="00194FED" w:rsidRDefault="001303CA" w:rsidP="001303CA">
            <w:pPr>
              <w:spacing w:after="0" w:line="240" w:lineRule="auto"/>
              <w:jc w:val="both"/>
              <w:rPr>
                <w:rFonts w:ascii="Times New Roman" w:eastAsia="Times New Roman" w:hAnsi="Times New Roman"/>
                <w:sz w:val="25"/>
                <w:szCs w:val="25"/>
              </w:rPr>
            </w:pPr>
            <w:proofErr w:type="gramStart"/>
            <w:r w:rsidRPr="00194FED">
              <w:rPr>
                <w:rFonts w:ascii="Times New Roman" w:eastAsia="Times New Roman" w:hAnsi="Times New Roman"/>
                <w:sz w:val="25"/>
                <w:szCs w:val="25"/>
              </w:rPr>
              <w:t>Принят</w:t>
            </w:r>
            <w:proofErr w:type="gramEnd"/>
            <w:r w:rsidRPr="00194FED">
              <w:rPr>
                <w:rFonts w:ascii="Times New Roman" w:eastAsia="Times New Roman" w:hAnsi="Times New Roman"/>
                <w:sz w:val="25"/>
                <w:szCs w:val="25"/>
              </w:rPr>
              <w:t xml:space="preserve"> Собранием Невельского городского округа</w:t>
            </w:r>
          </w:p>
        </w:tc>
        <w:tc>
          <w:tcPr>
            <w:tcW w:w="5066" w:type="dxa"/>
            <w:tcBorders>
              <w:top w:val="single" w:sz="4" w:space="0" w:color="auto"/>
              <w:left w:val="single" w:sz="4" w:space="0" w:color="auto"/>
              <w:bottom w:val="single" w:sz="4" w:space="0" w:color="auto"/>
              <w:right w:val="single" w:sz="4" w:space="0" w:color="auto"/>
            </w:tcBorders>
          </w:tcPr>
          <w:p w:rsidR="001303CA" w:rsidRPr="00194FED" w:rsidRDefault="00D22A48" w:rsidP="001303CA">
            <w:pPr>
              <w:spacing w:after="0" w:line="240" w:lineRule="auto"/>
              <w:jc w:val="center"/>
              <w:rPr>
                <w:rFonts w:ascii="Times New Roman" w:eastAsia="Times New Roman" w:hAnsi="Times New Roman"/>
                <w:sz w:val="25"/>
                <w:szCs w:val="25"/>
              </w:rPr>
            </w:pPr>
            <w:r w:rsidRPr="00194FED">
              <w:rPr>
                <w:rFonts w:ascii="Times New Roman" w:eastAsia="Times New Roman" w:hAnsi="Times New Roman"/>
                <w:sz w:val="25"/>
                <w:szCs w:val="25"/>
              </w:rPr>
              <w:t>22.12.2020г.</w:t>
            </w:r>
          </w:p>
        </w:tc>
      </w:tr>
    </w:tbl>
    <w:p w:rsidR="0091305A" w:rsidRPr="00194FED" w:rsidRDefault="0091305A" w:rsidP="001303CA">
      <w:pPr>
        <w:spacing w:after="0" w:line="240" w:lineRule="auto"/>
        <w:ind w:firstLine="708"/>
        <w:jc w:val="both"/>
        <w:rPr>
          <w:rFonts w:ascii="Times New Roman" w:eastAsia="Times New Roman" w:hAnsi="Times New Roman"/>
          <w:sz w:val="12"/>
          <w:szCs w:val="12"/>
          <w:lang w:eastAsia="ru-RU"/>
        </w:rPr>
      </w:pP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1.</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1.Утвердить основные характеристики местного бюджета Невельского городского округа на 2021 год: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прогнозируемый общий объем доходов местного бюджета Невельского городского округа в сумме 1 954 002,0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в том числе безвозмездные поступления в сумме 1 535 002,0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2) общий объем расходов местного бюджета Невельского городского округа в сумме 1 975 102,0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3) дефицит местного бюджета Невельского городского округа в сумме 21 100,0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2.Утвердить основные характеристики местного бюджета Невельского городского округа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lastRenderedPageBreak/>
        <w:t>1) прогнозируемый общий объем доходов местного бюджета Невельского городского округа: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1 595 957,9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в том числе безвозмездные поступления в сумме 1 172 411,9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1 143 417,7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в том числе безвозмездные поступления в сумме 714 187,4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общий объем расходов местного бюджета Невельского городского округа: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1 617 357,9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w:t>
      </w:r>
      <w:r w:rsidRPr="00194FED">
        <w:rPr>
          <w:rFonts w:ascii="Times New Roman" w:hAnsi="Times New Roman"/>
          <w:sz w:val="25"/>
          <w:szCs w:val="25"/>
        </w:rPr>
        <w:t xml:space="preserve">в том числе условно утвержденные расходы 14 400,0 </w:t>
      </w:r>
      <w:proofErr w:type="spellStart"/>
      <w:r w:rsidRPr="00194FED">
        <w:rPr>
          <w:rFonts w:ascii="Times New Roman" w:hAnsi="Times New Roman"/>
          <w:sz w:val="25"/>
          <w:szCs w:val="25"/>
        </w:rPr>
        <w:t>тыс.руб</w:t>
      </w:r>
      <w:proofErr w:type="spellEnd"/>
      <w:r w:rsidRPr="00194FED">
        <w:rPr>
          <w:rFonts w:ascii="Times New Roman" w:hAnsi="Times New Roman"/>
          <w:sz w:val="25"/>
          <w:szCs w:val="25"/>
        </w:rPr>
        <w:t>.</w:t>
      </w:r>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1 165 017,7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w:t>
      </w:r>
      <w:r w:rsidRPr="00194FED">
        <w:rPr>
          <w:rFonts w:ascii="Times New Roman" w:hAnsi="Times New Roman"/>
          <w:sz w:val="25"/>
          <w:szCs w:val="25"/>
        </w:rPr>
        <w:t xml:space="preserve">в том числе условно утвержденные расходы 22 800,0 </w:t>
      </w:r>
      <w:proofErr w:type="spellStart"/>
      <w:r w:rsidRPr="00194FED">
        <w:rPr>
          <w:rFonts w:ascii="Times New Roman" w:hAnsi="Times New Roman"/>
          <w:sz w:val="25"/>
          <w:szCs w:val="25"/>
        </w:rPr>
        <w:t>тыс.руб</w:t>
      </w:r>
      <w:proofErr w:type="spellEnd"/>
      <w:r w:rsidRPr="00194FED">
        <w:rPr>
          <w:rFonts w:ascii="Times New Roman" w:hAnsi="Times New Roman"/>
          <w:sz w:val="25"/>
          <w:szCs w:val="25"/>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3) дефицит местного бюджета Невельского городского округа: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21 400,0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21 600,0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2.</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В местном бюджете Невельского городского округа учесть объем безвозмездных поступлений из бюджета Сахалинской области в виде:</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2021 год в сумме 304 063,7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124 495,8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2.Субсидии из регионального Фонда </w:t>
      </w:r>
      <w:proofErr w:type="spellStart"/>
      <w:r w:rsidRPr="00194FED">
        <w:rPr>
          <w:rFonts w:ascii="Times New Roman" w:eastAsia="Times New Roman" w:hAnsi="Times New Roman"/>
          <w:sz w:val="25"/>
          <w:szCs w:val="25"/>
          <w:lang w:eastAsia="ru-RU"/>
        </w:rPr>
        <w:t>софинансирования</w:t>
      </w:r>
      <w:proofErr w:type="spellEnd"/>
      <w:r w:rsidRPr="00194FED">
        <w:rPr>
          <w:rFonts w:ascii="Times New Roman" w:eastAsia="Times New Roman" w:hAnsi="Times New Roman"/>
          <w:sz w:val="25"/>
          <w:szCs w:val="25"/>
          <w:lang w:eastAsia="ru-RU"/>
        </w:rPr>
        <w:t xml:space="preserve"> расходов:</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2021 год в сумме 787 280,1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514 989,5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165 811,3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3.Субвенции из регионального Фонда компенсаций:</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2021 год в сумме 85 781,6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82 882,6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92 180,5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4.В местном бюджете Невельского городского округа учесть межбюджетные трансферты из бюджета Сахалинской области:</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2021 год в сумме 357 876,6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450 044,0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456 195,6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3.</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2021 год в сумме 10 506,2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lastRenderedPageBreak/>
        <w:t>2)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10 911,4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в сумме 11 171,7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2.Утвердить размер резервного фонда администрации Невельского городского округа: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2021 год в сумме 9 000,0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5 000,0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5 000,0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3.Утвердить объем бюджетных ассигнований муниципального дорожного фонда Невельского городского округа: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2021 год в сумме 336 610,3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162 964,6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175 076,3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4.Установить,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2021 год в сумме 83 000,0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на плановый период: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а) на 2022 год в сумме 84 736,0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б) на 2023 год в сумме 87 540,3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4.</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1.Установить, что в местный бюджет Невельского городского округа в 2021 году и плановом периоде 2022 и 2023 годов по нормативам, установленным законодательством Российской Федерации и Сахалинской области, зачисляются следующие доходы:</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 налог на доходы физических лиц:</w:t>
      </w:r>
    </w:p>
    <w:p w:rsidR="00254F68" w:rsidRPr="00194FED" w:rsidRDefault="00254F68" w:rsidP="00254F6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 по нормативу 15 процентов в соответствии с Бюджетным кодексом Российской Федерации, </w:t>
      </w:r>
      <w:r w:rsidRPr="00194FED">
        <w:rPr>
          <w:rFonts w:ascii="Times New Roman" w:hAnsi="Times New Roman"/>
          <w:sz w:val="25"/>
          <w:szCs w:val="25"/>
        </w:rPr>
        <w:t xml:space="preserve">за исключением налога на доходы физических лиц в отношении доходов, указанных в </w:t>
      </w:r>
      <w:hyperlink r:id="rId9" w:history="1">
        <w:r w:rsidRPr="00194FED">
          <w:rPr>
            <w:rFonts w:ascii="Times New Roman" w:hAnsi="Times New Roman"/>
            <w:sz w:val="25"/>
            <w:szCs w:val="25"/>
          </w:rPr>
          <w:t>абзацах тридцать пятом</w:t>
        </w:r>
      </w:hyperlink>
      <w:r w:rsidRPr="00194FED">
        <w:rPr>
          <w:rFonts w:ascii="Times New Roman" w:hAnsi="Times New Roman"/>
          <w:sz w:val="25"/>
          <w:szCs w:val="25"/>
        </w:rPr>
        <w:t xml:space="preserve"> и </w:t>
      </w:r>
      <w:hyperlink r:id="rId10" w:history="1">
        <w:r w:rsidRPr="00194FED">
          <w:rPr>
            <w:rFonts w:ascii="Times New Roman" w:hAnsi="Times New Roman"/>
            <w:sz w:val="25"/>
            <w:szCs w:val="25"/>
          </w:rPr>
          <w:t>тридцать шестом статьи 50</w:t>
        </w:r>
      </w:hyperlink>
      <w:r w:rsidRPr="00194FED">
        <w:rPr>
          <w:rFonts w:ascii="Times New Roman" w:hAnsi="Times New Roman"/>
          <w:sz w:val="25"/>
          <w:szCs w:val="25"/>
        </w:rPr>
        <w:t xml:space="preserve"> и </w:t>
      </w:r>
      <w:hyperlink r:id="rId11" w:history="1">
        <w:r w:rsidRPr="00194FED">
          <w:rPr>
            <w:rFonts w:ascii="Times New Roman" w:hAnsi="Times New Roman"/>
            <w:sz w:val="25"/>
            <w:szCs w:val="25"/>
          </w:rPr>
          <w:t>абзаце седьмом</w:t>
        </w:r>
      </w:hyperlink>
      <w:r w:rsidRPr="00194FED">
        <w:rPr>
          <w:rFonts w:ascii="Times New Roman" w:hAnsi="Times New Roman"/>
          <w:sz w:val="25"/>
          <w:szCs w:val="25"/>
        </w:rPr>
        <w:t xml:space="preserve"> пункта 2 статьи 61.2 Бюджетного кодекса Российской Федерации</w:t>
      </w:r>
      <w:r w:rsidRPr="00194FED">
        <w:rPr>
          <w:rFonts w:ascii="Times New Roman" w:eastAsia="Times New Roman" w:hAnsi="Times New Roman"/>
          <w:sz w:val="25"/>
          <w:szCs w:val="25"/>
          <w:lang w:eastAsia="ru-RU"/>
        </w:rPr>
        <w:t>;</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по нормативу 13 процентов</w:t>
      </w:r>
      <w:r w:rsidRPr="00194FED">
        <w:rPr>
          <w:rFonts w:ascii="Times New Roman" w:eastAsia="Times New Roman" w:hAnsi="Times New Roman"/>
          <w:sz w:val="25"/>
          <w:szCs w:val="25"/>
          <w:lang w:eastAsia="ru-RU"/>
        </w:rPr>
        <w:t xml:space="preserve"> в соответствии с Бюджетным кодексом Российской Федерации</w:t>
      </w:r>
      <w:r w:rsidRPr="00194FED">
        <w:rPr>
          <w:rFonts w:ascii="Times New Roman" w:hAnsi="Times New Roman"/>
          <w:sz w:val="25"/>
          <w:szCs w:val="25"/>
        </w:rPr>
        <w:t xml:space="preserve"> в части суммы налога, превышающей 650 тысяч рублей, относящейся к части налоговой базы, превышающей 5 миллионов рублей;</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- 20 процентов в соответствии с законом Сахалинской области от 27.12.2011г. № 149-ЗО «Об установлении единого норматива отчислений в местные бюджеты от налога на доходы физических лиц»;</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2) акцизы на автомобильный и прямогонный бензин, дизельное топливо, моторные масла для дизельных и (или) карбюраторных (</w:t>
      </w:r>
      <w:proofErr w:type="spellStart"/>
      <w:r w:rsidRPr="00194FED">
        <w:rPr>
          <w:rFonts w:ascii="Times New Roman" w:eastAsia="Times New Roman" w:hAnsi="Times New Roman"/>
          <w:sz w:val="25"/>
          <w:szCs w:val="25"/>
          <w:lang w:eastAsia="ru-RU"/>
        </w:rPr>
        <w:t>инжекторных</w:t>
      </w:r>
      <w:proofErr w:type="spellEnd"/>
      <w:r w:rsidRPr="00194FED">
        <w:rPr>
          <w:rFonts w:ascii="Times New Roman" w:eastAsia="Times New Roman" w:hAnsi="Times New Roman"/>
          <w:sz w:val="25"/>
          <w:szCs w:val="25"/>
          <w:lang w:eastAsia="ru-RU"/>
        </w:rPr>
        <w:t>) двигателей, производимые на территории Российской Федерации;</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3) налоги на совокупный доход:</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единый налог, взимаемый в связи с применением упрощенной системой налогообложения;</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налог, взимаемый в связи с применением патентной системы налогообложения;</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единый налог на вмененный доход для отдельных видов деятельности;</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единый сельскохозяйственный налог;</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4) налоги на имущество: налог на имущество физических лиц, налог на имущество организаций, земельный налог, транспортный налог;</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lastRenderedPageBreak/>
        <w:t>5) государственная пошлина по делам, рассматриваемым в судах общей юрисдикции, мировыми судьями;</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7) доходы от использования имущества находящегося в муниципальной собственности:</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8) платежи при пользовании природными ресурсами, плата за негативное воздействие на окружающую среду;</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9) доходы от продажи материальных и нематериальных активов;</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10) штрафы, санкции, возмещение ущерба;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2.Установить, что доходы от федеральных налогов и сборов, региональных и местных налогов, иных обязательных платежей и </w:t>
      </w:r>
      <w:proofErr w:type="gramStart"/>
      <w:r w:rsidRPr="00194FED">
        <w:rPr>
          <w:rFonts w:ascii="Times New Roman" w:eastAsia="Times New Roman" w:hAnsi="Times New Roman"/>
          <w:sz w:val="25"/>
          <w:szCs w:val="25"/>
          <w:lang w:eastAsia="ru-RU"/>
        </w:rPr>
        <w:t>поступлений, являющихся источниками формирования доходов местного бюджета Невельского городского округа зачисляются</w:t>
      </w:r>
      <w:proofErr w:type="gramEnd"/>
      <w:r w:rsidRPr="00194FED">
        <w:rPr>
          <w:rFonts w:ascii="Times New Roman" w:eastAsia="Times New Roman" w:hAnsi="Times New Roman"/>
          <w:sz w:val="25"/>
          <w:szCs w:val="25"/>
          <w:lang w:eastAsia="ru-RU"/>
        </w:rPr>
        <w:t xml:space="preserve"> в местный бюджет в соответствии с нормативами, установленными федеральным и региональным законодательством.</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5.</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Утвердить перечень главных администраторов (администраторов) доходов местного бюджета и закрепить за ними виды (подвиды) доходов местного бюджета согласно приложению № 1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proofErr w:type="gramStart"/>
      <w:r w:rsidRPr="00194FED">
        <w:rPr>
          <w:rFonts w:ascii="Times New Roman" w:eastAsia="Times New Roman" w:hAnsi="Times New Roman"/>
          <w:sz w:val="25"/>
          <w:szCs w:val="25"/>
          <w:lang w:eastAsia="ru-RU"/>
        </w:rPr>
        <w:t>В случаях изменения состава и (или) функций главных администраторов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(администраторов) доходов бюджета, а также в состав закрепленных за ними кодов классификации доходов бюджетов вносятся на основании индивидуальных правовых актов в форме приказов главных администраторов (администраторов) доходов бюджетов с соответствующим внесением</w:t>
      </w:r>
      <w:proofErr w:type="gramEnd"/>
      <w:r w:rsidRPr="00194FED">
        <w:rPr>
          <w:rFonts w:ascii="Times New Roman" w:eastAsia="Times New Roman" w:hAnsi="Times New Roman"/>
          <w:sz w:val="25"/>
          <w:szCs w:val="25"/>
          <w:lang w:eastAsia="ru-RU"/>
        </w:rPr>
        <w:t xml:space="preserve"> изменений в Решение Собрания Невельского городского округа о местном бюджете Невельского городского округа.</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6.</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proofErr w:type="gramStart"/>
      <w:r w:rsidRPr="00194FED">
        <w:rPr>
          <w:rFonts w:ascii="Times New Roman" w:eastAsia="Times New Roman" w:hAnsi="Times New Roman"/>
          <w:sz w:val="25"/>
          <w:szCs w:val="25"/>
          <w:lang w:eastAsia="ru-RU"/>
        </w:rPr>
        <w:t>Установить, что налоговые платежи, установленные статьей 4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roofErr w:type="gramEnd"/>
    </w:p>
    <w:p w:rsidR="00194FED" w:rsidRDefault="00194FED" w:rsidP="00254F68">
      <w:pPr>
        <w:spacing w:after="0" w:line="240" w:lineRule="auto"/>
        <w:ind w:firstLine="708"/>
        <w:jc w:val="both"/>
        <w:rPr>
          <w:rFonts w:ascii="Times New Roman" w:eastAsia="Times New Roman" w:hAnsi="Times New Roman"/>
          <w:b/>
          <w:sz w:val="25"/>
          <w:szCs w:val="25"/>
          <w:lang w:eastAsia="ru-RU"/>
        </w:rPr>
      </w:pPr>
    </w:p>
    <w:p w:rsidR="00194FED" w:rsidRDefault="00194FED" w:rsidP="00254F68">
      <w:pPr>
        <w:spacing w:after="0" w:line="240" w:lineRule="auto"/>
        <w:ind w:firstLine="708"/>
        <w:jc w:val="both"/>
        <w:rPr>
          <w:rFonts w:ascii="Times New Roman" w:eastAsia="Times New Roman" w:hAnsi="Times New Roman"/>
          <w:b/>
          <w:sz w:val="25"/>
          <w:szCs w:val="25"/>
          <w:lang w:eastAsia="ru-RU"/>
        </w:rPr>
      </w:pP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lastRenderedPageBreak/>
        <w:t>Статья 7.</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Утвердить перечень главных администраторов (администраторов) источников финансирования дефицита местного бюджета Невельского городского округа согласно приложению № 2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8.</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Учесть в местном бюджете Невельского городского округа на 2021 год и плановый период 2022 и 2023 годов поступление доходов по группам, подгруппам и статьям классификации доходов бюджетов Российской Федерации в суммах согласно приложению № 3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9.</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Утвердить Перечень главных распорядителей средств местного бюджета Невельского городского округа в ведомственной структуре расходов Невельского городского округа согласно приложению № 4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b/>
          <w:sz w:val="25"/>
          <w:szCs w:val="25"/>
          <w:lang w:eastAsia="ru-RU"/>
        </w:rPr>
        <w:t>Статья 10.</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sz w:val="25"/>
          <w:szCs w:val="25"/>
          <w:lang w:eastAsia="ru-RU"/>
        </w:rPr>
        <w:t xml:space="preserve">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2021 год и плановый период 2022 и 2023 годов по разделам, подразделам, целевым статьям и видам </w:t>
      </w:r>
      <w:proofErr w:type="gramStart"/>
      <w:r w:rsidRPr="00194FED">
        <w:rPr>
          <w:rFonts w:ascii="Times New Roman" w:eastAsia="Times New Roman" w:hAnsi="Times New Roman"/>
          <w:sz w:val="25"/>
          <w:szCs w:val="25"/>
          <w:lang w:eastAsia="ru-RU"/>
        </w:rPr>
        <w:t>расходов функциональной классификации расходов бюджетов Российской Федерации</w:t>
      </w:r>
      <w:proofErr w:type="gramEnd"/>
      <w:r w:rsidRPr="00194FED">
        <w:rPr>
          <w:rFonts w:ascii="Times New Roman" w:eastAsia="Times New Roman" w:hAnsi="Times New Roman"/>
          <w:sz w:val="25"/>
          <w:szCs w:val="25"/>
          <w:lang w:eastAsia="ru-RU"/>
        </w:rPr>
        <w:t xml:space="preserve"> согласно приложению № 5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11.</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Утвердить расходы местного бюджета Невельского городского округа на 2021 год и на плановый период 2022 и 2023 годов по главным распорядителям бюджетных средств согласно приложению № 6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b/>
          <w:sz w:val="25"/>
          <w:szCs w:val="25"/>
          <w:lang w:eastAsia="ru-RU"/>
        </w:rPr>
        <w:t>Статья 12.</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Утвердить перечень и финансовое обеспечение муниципальных программ Невельского городского округа на 2021 год и на плановый период 2022 и 2023 годов согласно приложению № 7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b/>
          <w:sz w:val="25"/>
          <w:szCs w:val="25"/>
          <w:lang w:eastAsia="ru-RU"/>
        </w:rPr>
        <w:t>Статья 13.</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1.В соответствии с пунктом 3 статьи 217 Бюджетного кодекса Российской Федерации 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proofErr w:type="gramStart"/>
      <w:r w:rsidRPr="00194FED">
        <w:rPr>
          <w:rFonts w:ascii="Times New Roman" w:hAnsi="Times New Roman"/>
          <w:sz w:val="25"/>
          <w:szCs w:val="25"/>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05.04.2013г. № 44-ФЗ «О контрактной системе в сфере закупок товаров, работ, услуг</w:t>
      </w:r>
      <w:proofErr w:type="gramEnd"/>
      <w:r w:rsidRPr="00194FED">
        <w:rPr>
          <w:rFonts w:ascii="Times New Roman" w:hAnsi="Times New Roman"/>
          <w:sz w:val="25"/>
          <w:szCs w:val="25"/>
        </w:rPr>
        <w:t xml:space="preserve">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2" w:history="1">
        <w:r w:rsidRPr="00194FED">
          <w:rPr>
            <w:rFonts w:ascii="Times New Roman" w:hAnsi="Times New Roman"/>
            <w:sz w:val="25"/>
            <w:szCs w:val="25"/>
          </w:rPr>
          <w:t>пунктом 5 статьи 154</w:t>
        </w:r>
      </w:hyperlink>
      <w:r w:rsidRPr="00194FED">
        <w:rPr>
          <w:rFonts w:ascii="Times New Roman" w:hAnsi="Times New Roman"/>
          <w:sz w:val="25"/>
          <w:szCs w:val="25"/>
        </w:rPr>
        <w:t xml:space="preserve"> Бюджетного кодекса Российской Федерации;</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xml:space="preserve">- в случае исполнения судебных актов, предусматривающих обращение взыскания на средства местного бюджета и (или) предусматривающих перечисление </w:t>
      </w:r>
      <w:r w:rsidRPr="00194FED">
        <w:rPr>
          <w:rFonts w:ascii="Times New Roman" w:hAnsi="Times New Roman"/>
          <w:sz w:val="25"/>
          <w:szCs w:val="25"/>
        </w:rPr>
        <w:lastRenderedPageBreak/>
        <w:t>этих сре</w:t>
      </w:r>
      <w:proofErr w:type="gramStart"/>
      <w:r w:rsidRPr="00194FED">
        <w:rPr>
          <w:rFonts w:ascii="Times New Roman" w:hAnsi="Times New Roman"/>
          <w:sz w:val="25"/>
          <w:szCs w:val="25"/>
        </w:rPr>
        <w:t>дств в сч</w:t>
      </w:r>
      <w:proofErr w:type="gramEnd"/>
      <w:r w:rsidRPr="00194FED">
        <w:rPr>
          <w:rFonts w:ascii="Times New Roman" w:hAnsi="Times New Roman"/>
          <w:sz w:val="25"/>
          <w:szCs w:val="25"/>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в случае перераспределения бюджетных ассигнований, предоставляемых на конкурсной основе;</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утвержденных объемов, а также в случае сокращения (возврата при отсутствии потребности) указанных средств;</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94FED">
        <w:rPr>
          <w:rFonts w:ascii="Times New Roman" w:hAnsi="Times New Roman"/>
          <w:sz w:val="25"/>
          <w:szCs w:val="25"/>
        </w:rPr>
        <w:t>ассигнований</w:t>
      </w:r>
      <w:proofErr w:type="gramEnd"/>
      <w:r w:rsidRPr="00194FED">
        <w:rPr>
          <w:rFonts w:ascii="Times New Roman" w:hAnsi="Times New Roman"/>
          <w:sz w:val="25"/>
          <w:szCs w:val="25"/>
        </w:rPr>
        <w:t xml:space="preserve"> на исполнение указанных контрактов в соответствии с требованиями Бюджетного кодекса Российской Федерации;</w:t>
      </w:r>
    </w:p>
    <w:p w:rsidR="00254F68" w:rsidRPr="00194FED" w:rsidRDefault="00254F68" w:rsidP="00254F68">
      <w:pPr>
        <w:autoSpaceDE w:val="0"/>
        <w:autoSpaceDN w:val="0"/>
        <w:adjustRightInd w:val="0"/>
        <w:spacing w:after="0" w:line="240" w:lineRule="auto"/>
        <w:ind w:firstLine="708"/>
        <w:jc w:val="both"/>
        <w:rPr>
          <w:rFonts w:ascii="Times New Roman" w:hAnsi="Times New Roman"/>
          <w:sz w:val="25"/>
          <w:szCs w:val="25"/>
        </w:rPr>
      </w:pPr>
      <w:r w:rsidRPr="00194FED">
        <w:rPr>
          <w:rFonts w:ascii="Times New Roman" w:hAnsi="Times New Roman"/>
          <w:sz w:val="25"/>
          <w:szCs w:val="25"/>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194FED">
        <w:rPr>
          <w:rFonts w:ascii="Times New Roman" w:hAnsi="Times New Roman"/>
          <w:sz w:val="25"/>
          <w:szCs w:val="25"/>
        </w:rPr>
        <w:t>ассигнований</w:t>
      </w:r>
      <w:proofErr w:type="gramEnd"/>
      <w:r w:rsidRPr="00194FED">
        <w:rPr>
          <w:rFonts w:ascii="Times New Roman" w:hAnsi="Times New Roman"/>
          <w:sz w:val="25"/>
          <w:szCs w:val="25"/>
        </w:rPr>
        <w:t xml:space="preserve"> на предоставление субсидий в соответствии с требованиями, установленными Бюджетным кодексом Российской Федерации;</w:t>
      </w:r>
    </w:p>
    <w:p w:rsidR="00254F68" w:rsidRPr="00194FED" w:rsidRDefault="00254F68" w:rsidP="00254F68">
      <w:pPr>
        <w:autoSpaceDE w:val="0"/>
        <w:autoSpaceDN w:val="0"/>
        <w:adjustRightInd w:val="0"/>
        <w:spacing w:after="0" w:line="240" w:lineRule="auto"/>
        <w:ind w:firstLine="708"/>
        <w:jc w:val="both"/>
        <w:rPr>
          <w:rFonts w:ascii="Times New Roman" w:hAnsi="Times New Roman"/>
          <w:sz w:val="25"/>
          <w:szCs w:val="25"/>
        </w:rPr>
      </w:pPr>
      <w:proofErr w:type="gramStart"/>
      <w:r w:rsidRPr="00194FED">
        <w:rPr>
          <w:rFonts w:ascii="Times New Roman" w:hAnsi="Times New Roman"/>
          <w:sz w:val="25"/>
          <w:szCs w:val="25"/>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3" w:history="1">
        <w:r w:rsidRPr="00194FED">
          <w:rPr>
            <w:rFonts w:ascii="Times New Roman" w:hAnsi="Times New Roman"/>
            <w:sz w:val="25"/>
            <w:szCs w:val="25"/>
          </w:rPr>
          <w:t>пункте 2 статьи 78.2</w:t>
        </w:r>
      </w:hyperlink>
      <w:r w:rsidRPr="00194FED">
        <w:rPr>
          <w:rFonts w:ascii="Times New Roman" w:hAnsi="Times New Roman"/>
          <w:sz w:val="25"/>
          <w:szCs w:val="25"/>
        </w:rPr>
        <w:t xml:space="preserve"> и </w:t>
      </w:r>
      <w:hyperlink r:id="rId14" w:history="1">
        <w:r w:rsidRPr="00194FED">
          <w:rPr>
            <w:rFonts w:ascii="Times New Roman" w:hAnsi="Times New Roman"/>
            <w:sz w:val="25"/>
            <w:szCs w:val="25"/>
          </w:rPr>
          <w:t>пункте 2 статьи 79</w:t>
        </w:r>
      </w:hyperlink>
      <w:r w:rsidRPr="00194FED">
        <w:rPr>
          <w:rFonts w:ascii="Times New Roman" w:hAnsi="Times New Roman"/>
          <w:sz w:val="25"/>
          <w:szCs w:val="25"/>
        </w:rPr>
        <w:t xml:space="preserve"> Бюджетного кодекса Российской Федерации, муниципальные</w:t>
      </w:r>
      <w:proofErr w:type="gramEnd"/>
      <w:r w:rsidRPr="00194FED">
        <w:rPr>
          <w:rFonts w:ascii="Times New Roman" w:hAnsi="Times New Roman"/>
          <w:sz w:val="25"/>
          <w:szCs w:val="25"/>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в случае увеличения бюджетных ассигнований муниципального дорожного фонда на сумму не использованных в отчётном финансовом году аналогичных бюджетных ассигнований.</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proofErr w:type="gramStart"/>
      <w:r w:rsidRPr="00194FED">
        <w:rPr>
          <w:rFonts w:ascii="Times New Roman" w:eastAsia="Times New Roman" w:hAnsi="Times New Roman"/>
          <w:sz w:val="25"/>
          <w:szCs w:val="25"/>
          <w:lang w:eastAsia="ru-RU"/>
        </w:rPr>
        <w:lastRenderedPageBreak/>
        <w:t>2.В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пунктом 7 главы 5 Положения «О бюджетном процессе в муниципальном образовании «Невельский городской округ», утвержденное Решением Собрания Невельского городского округа от 03.10.2018г. № 522.</w:t>
      </w:r>
      <w:proofErr w:type="gramEnd"/>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proofErr w:type="gramStart"/>
      <w:r w:rsidRPr="00194FED">
        <w:rPr>
          <w:rFonts w:ascii="Times New Roman" w:eastAsia="Times New Roman" w:hAnsi="Times New Roman"/>
          <w:sz w:val="25"/>
          <w:szCs w:val="25"/>
          <w:lang w:eastAsia="ru-RU"/>
        </w:rPr>
        <w:t>3.В соответствии с пунктом 1 статьи 9 Федерального закона от 15.10.2020г.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в показатели сводной бюджетной росписи местного бюджета в 2021 году могут быть внесены изменения в соответствии с решениями местной администрации</w:t>
      </w:r>
      <w:proofErr w:type="gramEnd"/>
      <w:r w:rsidRPr="00194FED">
        <w:rPr>
          <w:rFonts w:ascii="Times New Roman" w:eastAsia="Times New Roman" w:hAnsi="Times New Roman"/>
          <w:sz w:val="25"/>
          <w:szCs w:val="25"/>
          <w:lang w:eastAsia="ru-RU"/>
        </w:rPr>
        <w:t xml:space="preserve"> без внесения изменений в настоящее Решение: </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eastAsia="Times New Roman" w:hAnsi="Times New Roman"/>
          <w:sz w:val="25"/>
          <w:szCs w:val="25"/>
          <w:lang w:eastAsia="ru-RU"/>
        </w:rPr>
        <w:t xml:space="preserve">- </w:t>
      </w:r>
      <w:r w:rsidRPr="00194FED">
        <w:rPr>
          <w:rFonts w:ascii="Times New Roman" w:hAnsi="Times New Roman"/>
          <w:sz w:val="25"/>
          <w:szCs w:val="25"/>
        </w:rPr>
        <w:t xml:space="preserve">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94FED">
        <w:rPr>
          <w:rFonts w:ascii="Times New Roman" w:hAnsi="Times New Roman"/>
          <w:sz w:val="25"/>
          <w:szCs w:val="25"/>
        </w:rPr>
        <w:t>коронавирусной</w:t>
      </w:r>
      <w:proofErr w:type="spellEnd"/>
      <w:r w:rsidRPr="00194FED">
        <w:rPr>
          <w:rFonts w:ascii="Times New Roman" w:hAnsi="Times New Roman"/>
          <w:sz w:val="25"/>
          <w:szCs w:val="25"/>
        </w:rPr>
        <w:t xml:space="preserve"> инфекции;</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в случае перераспределения бюджетных ассигнований между видами источников финансирования дефицита местного бюджета;</w:t>
      </w:r>
    </w:p>
    <w:p w:rsidR="00254F68" w:rsidRPr="00194FED" w:rsidRDefault="00254F68" w:rsidP="00254F68">
      <w:pPr>
        <w:autoSpaceDE w:val="0"/>
        <w:autoSpaceDN w:val="0"/>
        <w:adjustRightInd w:val="0"/>
        <w:spacing w:after="0" w:line="240" w:lineRule="auto"/>
        <w:ind w:firstLine="709"/>
        <w:jc w:val="both"/>
        <w:rPr>
          <w:rFonts w:ascii="Times New Roman" w:hAnsi="Times New Roman"/>
          <w:sz w:val="25"/>
          <w:szCs w:val="25"/>
        </w:rPr>
      </w:pPr>
      <w:r w:rsidRPr="00194FED">
        <w:rPr>
          <w:rFonts w:ascii="Times New Roman" w:hAnsi="Times New Roman"/>
          <w:sz w:val="25"/>
          <w:szCs w:val="25"/>
        </w:rPr>
        <w:t>- в случае получения дотаций из других бюджетов бюджетной системы Российской Федерации.</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b/>
          <w:sz w:val="25"/>
          <w:szCs w:val="25"/>
          <w:lang w:eastAsia="ru-RU"/>
        </w:rPr>
        <w:t>Статья 14.</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proofErr w:type="gramStart"/>
      <w:r w:rsidRPr="00194FED">
        <w:rPr>
          <w:rFonts w:ascii="Times New Roman" w:eastAsia="Times New Roman" w:hAnsi="Times New Roman"/>
          <w:sz w:val="25"/>
          <w:szCs w:val="25"/>
          <w:lang w:eastAsia="ru-RU"/>
        </w:rPr>
        <w:t>Установить, что областные нормативные правовые акты, влекущие дополнительные расходы за счет средств местного бюджета Невельского городского округа на 2021 год и на плановый период 2022 и 2023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w:t>
      </w:r>
      <w:proofErr w:type="gramEnd"/>
      <w:r w:rsidRPr="00194FED">
        <w:rPr>
          <w:rFonts w:ascii="Times New Roman" w:eastAsia="Times New Roman" w:hAnsi="Times New Roman"/>
          <w:sz w:val="25"/>
          <w:szCs w:val="25"/>
          <w:lang w:eastAsia="ru-RU"/>
        </w:rPr>
        <w:t xml:space="preserve"> после внесения соответствующих изменений в настоящее Решение.</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Не допускать установления расходных обязательств за счет средств местного бюджета, подлежащих исполнению за счет межбюджетных трансфертов (субсидий, субвенций) областного бюджета Сахалинской области и других бюджетов бюджетной системы Российской Федерации.</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15.</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В случае</w:t>
      </w:r>
      <w:proofErr w:type="gramStart"/>
      <w:r w:rsidRPr="00194FED">
        <w:rPr>
          <w:rFonts w:ascii="Times New Roman" w:eastAsia="Times New Roman" w:hAnsi="Times New Roman"/>
          <w:sz w:val="25"/>
          <w:szCs w:val="25"/>
          <w:lang w:eastAsia="ru-RU"/>
        </w:rPr>
        <w:t>,</w:t>
      </w:r>
      <w:proofErr w:type="gramEnd"/>
      <w:r w:rsidRPr="00194FED">
        <w:rPr>
          <w:rFonts w:ascii="Times New Roman" w:eastAsia="Times New Roman" w:hAnsi="Times New Roman"/>
          <w:sz w:val="25"/>
          <w:szCs w:val="25"/>
          <w:lang w:eastAsia="ru-RU"/>
        </w:rPr>
        <w:t xml:space="preserve">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Невельского городского округа на 2021 год и на плановый период 2022 и 2023 годов», применяется настоящее Решение.</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b/>
          <w:sz w:val="25"/>
          <w:szCs w:val="25"/>
          <w:lang w:eastAsia="ru-RU"/>
        </w:rPr>
        <w:t>Статья 16.</w:t>
      </w:r>
    </w:p>
    <w:p w:rsidR="00254F68" w:rsidRDefault="00254F68" w:rsidP="00254F68">
      <w:pPr>
        <w:spacing w:after="0" w:line="240" w:lineRule="auto"/>
        <w:ind w:firstLine="708"/>
        <w:jc w:val="both"/>
        <w:rPr>
          <w:rFonts w:ascii="Times New Roman" w:eastAsia="Times New Roman" w:hAnsi="Times New Roman"/>
          <w:sz w:val="25"/>
          <w:szCs w:val="25"/>
          <w:lang w:eastAsia="ru-RU"/>
        </w:rPr>
      </w:pPr>
      <w:proofErr w:type="gramStart"/>
      <w:r w:rsidRPr="00194FED">
        <w:rPr>
          <w:rFonts w:ascii="Times New Roman" w:eastAsia="Times New Roman" w:hAnsi="Times New Roman"/>
          <w:sz w:val="25"/>
          <w:szCs w:val="25"/>
          <w:lang w:eastAsia="ru-RU"/>
        </w:rPr>
        <w:t>В случае если реализация нормативного правового акта частично (не в полной мере) обеспечена источниками финансирования в местном бюджете Невельского городского округа на 2021 год и на плановый период 2022 и 2023 годов, такой нормативный правовой акт реализуется и применяется в пределах средств, предусмотренных Решением Собрания Невельского городского округа «О местном бюджете Невельского городского округа на 2021 год и на плановый</w:t>
      </w:r>
      <w:proofErr w:type="gramEnd"/>
      <w:r w:rsidRPr="00194FED">
        <w:rPr>
          <w:rFonts w:ascii="Times New Roman" w:eastAsia="Times New Roman" w:hAnsi="Times New Roman"/>
          <w:sz w:val="25"/>
          <w:szCs w:val="25"/>
          <w:lang w:eastAsia="ru-RU"/>
        </w:rPr>
        <w:t xml:space="preserve"> период 2022 и 2023 годов».</w:t>
      </w:r>
    </w:p>
    <w:p w:rsidR="00194FED" w:rsidRDefault="00194FED" w:rsidP="00254F68">
      <w:pPr>
        <w:spacing w:after="0" w:line="240" w:lineRule="auto"/>
        <w:ind w:firstLine="708"/>
        <w:jc w:val="both"/>
        <w:rPr>
          <w:rFonts w:ascii="Times New Roman" w:eastAsia="Times New Roman" w:hAnsi="Times New Roman"/>
          <w:sz w:val="25"/>
          <w:szCs w:val="25"/>
          <w:lang w:eastAsia="ru-RU"/>
        </w:rPr>
      </w:pPr>
    </w:p>
    <w:p w:rsidR="00194FED" w:rsidRPr="00194FED" w:rsidRDefault="00194FED" w:rsidP="00254F68">
      <w:pPr>
        <w:spacing w:after="0" w:line="240" w:lineRule="auto"/>
        <w:ind w:firstLine="708"/>
        <w:jc w:val="both"/>
        <w:rPr>
          <w:rFonts w:ascii="Times New Roman" w:eastAsia="Times New Roman" w:hAnsi="Times New Roman"/>
          <w:sz w:val="25"/>
          <w:szCs w:val="25"/>
          <w:lang w:eastAsia="ru-RU"/>
        </w:rPr>
      </w:pPr>
    </w:p>
    <w:p w:rsidR="00254F68" w:rsidRPr="00194FED" w:rsidRDefault="00254F68" w:rsidP="00254F68">
      <w:pPr>
        <w:spacing w:after="0" w:line="240" w:lineRule="auto"/>
        <w:ind w:firstLine="709"/>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lastRenderedPageBreak/>
        <w:t>Статья 17.</w:t>
      </w:r>
    </w:p>
    <w:p w:rsidR="00254F68" w:rsidRPr="00194FED" w:rsidRDefault="00254F68" w:rsidP="00254F68">
      <w:pPr>
        <w:spacing w:after="0" w:line="240" w:lineRule="auto"/>
        <w:ind w:firstLine="709"/>
        <w:jc w:val="both"/>
        <w:rPr>
          <w:rFonts w:ascii="Times New Roman" w:eastAsia="Times New Roman" w:hAnsi="Times New Roman"/>
          <w:sz w:val="25"/>
          <w:szCs w:val="25"/>
        </w:rPr>
      </w:pPr>
      <w:proofErr w:type="gramStart"/>
      <w:r w:rsidRPr="00194FED">
        <w:rPr>
          <w:rFonts w:ascii="Times New Roman" w:eastAsia="Times New Roman" w:hAnsi="Times New Roman"/>
          <w:sz w:val="25"/>
          <w:szCs w:val="25"/>
        </w:rPr>
        <w:t>1.Установить, что субсидии из местного бюджета Невельского городского округа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proofErr w:type="gramEnd"/>
      <w:r w:rsidRPr="00194FED">
        <w:rPr>
          <w:rFonts w:ascii="Times New Roman" w:eastAsia="Times New Roman" w:hAnsi="Times New Roman"/>
          <w:sz w:val="25"/>
          <w:szCs w:val="25"/>
        </w:rPr>
        <w:t xml:space="preserve">, </w:t>
      </w:r>
      <w:proofErr w:type="gramStart"/>
      <w:r w:rsidRPr="00194FED">
        <w:rPr>
          <w:rFonts w:ascii="Times New Roman" w:eastAsia="Times New Roman" w:hAnsi="Times New Roman"/>
          <w:sz w:val="25"/>
          <w:szCs w:val="25"/>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связанных с:</w:t>
      </w:r>
      <w:proofErr w:type="gramEnd"/>
    </w:p>
    <w:p w:rsidR="00254F68" w:rsidRPr="00194FED" w:rsidRDefault="00254F68" w:rsidP="00254F68">
      <w:pPr>
        <w:tabs>
          <w:tab w:val="left" w:pos="709"/>
        </w:tabs>
        <w:spacing w:after="0" w:line="240" w:lineRule="auto"/>
        <w:jc w:val="both"/>
        <w:rPr>
          <w:rFonts w:ascii="Times New Roman" w:eastAsia="Times New Roman" w:hAnsi="Times New Roman"/>
          <w:sz w:val="25"/>
          <w:szCs w:val="25"/>
        </w:rPr>
      </w:pPr>
      <w:r w:rsidRPr="00194FED">
        <w:rPr>
          <w:rFonts w:ascii="Times New Roman" w:eastAsia="Times New Roman" w:hAnsi="Times New Roman"/>
          <w:sz w:val="25"/>
          <w:szCs w:val="25"/>
        </w:rPr>
        <w:tab/>
        <w:t xml:space="preserve">1) осуществлением </w:t>
      </w:r>
      <w:proofErr w:type="spellStart"/>
      <w:r w:rsidRPr="00194FED">
        <w:rPr>
          <w:rFonts w:ascii="Times New Roman" w:eastAsia="Times New Roman" w:hAnsi="Times New Roman"/>
          <w:sz w:val="25"/>
          <w:szCs w:val="25"/>
        </w:rPr>
        <w:t>внутримуниципальных</w:t>
      </w:r>
      <w:proofErr w:type="spellEnd"/>
      <w:r w:rsidRPr="00194FED">
        <w:rPr>
          <w:rFonts w:ascii="Times New Roman" w:eastAsia="Times New Roman" w:hAnsi="Times New Roman"/>
          <w:sz w:val="25"/>
          <w:szCs w:val="25"/>
        </w:rPr>
        <w:t xml:space="preserve"> перевозок пассажиров общественным автомобильным транспортом;</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2) обслуживанием муниципальных сетей наружного освещения;</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3)  содержанием бань;</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4) проведением капитального ремонта внутридомовых сетей многоквартирных домов;</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5) проведением ремонта общего имущества многоквартирных домов;</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6) перевозкой студентов из малоимущих семей;</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7) доставкой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8) оказанием услуги бань отдельным категориям граждан;</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9) производством (реализацией) товаров, выполнением работ, оказанием услуг в сфере жилищно-коммунального хозяйства;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10) приобретением оборудования субъектами малого и среднего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11) прохождением процедур на получение или подтверждение соответствия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 субъектами малого и среднего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12) оплатой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13) открытием собственного дела начинающими  субъектами малого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14)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15) уплатой процентов по кредитам, полученным в российских кредитных организациях, субъектами малого и среднего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lastRenderedPageBreak/>
        <w:t>16) приобретением объектов мобильной торговли субъектами малого и среднего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17)  предоставлением услуг дополнительного образования детей субъектами малого и среднего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18) уплатой лизинговых платежей по договорам финансовой аренды (лизинга) и первого взноса при заключении договора лизинга субъектами малого и среднего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19) содержанием коров гражданам, ведущим личное подсобное хозяйство;</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20) повышением почвенного плодородия производителями сельскохозяйственной продукции;</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21) реализацией мероприятий на стимулирование развития производства картофеля сельскохозяйственными товаропроизводителями;</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22) осуществлением деятельности социально ориентированных объектов розничной торговли лекарственными средствами (социальная аптека), (кроме субъектов малого и среднего предпринимательства);</w:t>
      </w:r>
    </w:p>
    <w:p w:rsidR="00254F68" w:rsidRPr="00194FED" w:rsidRDefault="00254F68" w:rsidP="00254F68">
      <w:pPr>
        <w:tabs>
          <w:tab w:val="left" w:pos="709"/>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 xml:space="preserve">23) осуществлением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   </w:t>
      </w:r>
    </w:p>
    <w:p w:rsidR="00254F68" w:rsidRPr="00194FED" w:rsidRDefault="00254F68" w:rsidP="00254F68">
      <w:pPr>
        <w:tabs>
          <w:tab w:val="left" w:pos="798"/>
          <w:tab w:val="left" w:pos="882"/>
          <w:tab w:val="left" w:pos="1918"/>
          <w:tab w:val="left" w:pos="3261"/>
          <w:tab w:val="left" w:pos="3969"/>
          <w:tab w:val="left" w:pos="6096"/>
        </w:tabs>
        <w:spacing w:after="0" w:line="240" w:lineRule="auto"/>
        <w:ind w:firstLine="709"/>
        <w:jc w:val="both"/>
        <w:rPr>
          <w:rFonts w:ascii="Times New Roman" w:eastAsia="Times New Roman" w:hAnsi="Times New Roman"/>
          <w:sz w:val="25"/>
          <w:szCs w:val="25"/>
        </w:rPr>
      </w:pPr>
      <w:r w:rsidRPr="00194FED">
        <w:rPr>
          <w:rFonts w:ascii="Times New Roman" w:eastAsia="Times New Roman" w:hAnsi="Times New Roman"/>
          <w:sz w:val="25"/>
          <w:szCs w:val="25"/>
        </w:rPr>
        <w:tab/>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rsidR="00254F68" w:rsidRPr="00194FED" w:rsidRDefault="00254F68" w:rsidP="00254F68">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b/>
          <w:sz w:val="25"/>
          <w:szCs w:val="25"/>
          <w:lang w:eastAsia="ru-RU"/>
        </w:rPr>
        <w:t xml:space="preserve">         </w:t>
      </w:r>
      <w:r w:rsidRPr="00194FED">
        <w:rPr>
          <w:rFonts w:ascii="Times New Roman" w:eastAsia="Times New Roman" w:hAnsi="Times New Roman"/>
          <w:b/>
          <w:sz w:val="25"/>
          <w:szCs w:val="25"/>
          <w:lang w:eastAsia="ru-RU"/>
        </w:rPr>
        <w:tab/>
        <w:t>Статья 18.</w:t>
      </w:r>
      <w:r w:rsidRPr="00194FED">
        <w:rPr>
          <w:rFonts w:ascii="Times New Roman" w:eastAsia="Times New Roman" w:hAnsi="Times New Roman"/>
          <w:sz w:val="25"/>
          <w:szCs w:val="25"/>
          <w:lang w:eastAsia="ru-RU"/>
        </w:rPr>
        <w:t xml:space="preserve"> </w:t>
      </w:r>
    </w:p>
    <w:p w:rsidR="00254F68" w:rsidRPr="00194FED" w:rsidRDefault="00254F68" w:rsidP="00254F68">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      </w:t>
      </w:r>
      <w:r w:rsidRPr="00194FED">
        <w:rPr>
          <w:rFonts w:ascii="Times New Roman" w:eastAsia="Times New Roman" w:hAnsi="Times New Roman"/>
          <w:sz w:val="25"/>
          <w:szCs w:val="25"/>
          <w:lang w:eastAsia="ru-RU"/>
        </w:rPr>
        <w:tab/>
        <w:t>1.Установить, что субсидии из местного бюджета Невельского городского округа предоставляются некоммерческим организациям, не являющимися казенными учреждениями:</w:t>
      </w:r>
    </w:p>
    <w:p w:rsidR="00254F68" w:rsidRPr="00194FED" w:rsidRDefault="00254F68" w:rsidP="00254F68">
      <w:pPr>
        <w:tabs>
          <w:tab w:val="left" w:pos="720"/>
        </w:tabs>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        </w:t>
      </w:r>
      <w:r w:rsidRPr="00194FED">
        <w:rPr>
          <w:rFonts w:ascii="Times New Roman" w:eastAsia="Times New Roman" w:hAnsi="Times New Roman"/>
          <w:sz w:val="25"/>
          <w:szCs w:val="25"/>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254F68" w:rsidRPr="00194FED" w:rsidRDefault="00254F68" w:rsidP="00254F68">
      <w:pPr>
        <w:tabs>
          <w:tab w:val="left" w:pos="720"/>
        </w:tabs>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      </w:t>
      </w:r>
      <w:r w:rsidRPr="00194FED">
        <w:rPr>
          <w:rFonts w:ascii="Times New Roman" w:eastAsia="Times New Roman" w:hAnsi="Times New Roman"/>
          <w:sz w:val="25"/>
          <w:szCs w:val="25"/>
          <w:lang w:eastAsia="ru-RU"/>
        </w:rPr>
        <w:tab/>
        <w:t>- бюджетным и автономным учреждениям на иные цели;</w:t>
      </w:r>
    </w:p>
    <w:p w:rsidR="00254F68" w:rsidRPr="00194FED" w:rsidRDefault="00254F68" w:rsidP="00254F68">
      <w:pPr>
        <w:tabs>
          <w:tab w:val="left" w:pos="720"/>
        </w:tabs>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Pr="00194FED">
        <w:rPr>
          <w:rFonts w:ascii="Times New Roman" w:eastAsia="Times New Roman" w:hAnsi="Times New Roman"/>
          <w:sz w:val="25"/>
          <w:szCs w:val="25"/>
          <w:lang w:eastAsia="ru-RU"/>
        </w:rPr>
        <w:t xml:space="preserve">. </w:t>
      </w:r>
    </w:p>
    <w:p w:rsidR="00254F68" w:rsidRPr="00194FED" w:rsidRDefault="00254F68" w:rsidP="00254F68">
      <w:pPr>
        <w:tabs>
          <w:tab w:val="left" w:pos="720"/>
        </w:tabs>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     </w:t>
      </w:r>
      <w:r w:rsidRPr="00194FED">
        <w:rPr>
          <w:rFonts w:ascii="Times New Roman" w:eastAsia="Times New Roman" w:hAnsi="Times New Roman"/>
          <w:sz w:val="25"/>
          <w:szCs w:val="25"/>
          <w:lang w:eastAsia="ru-RU"/>
        </w:rPr>
        <w:tab/>
        <w:t>2.Порядок определения объема и условия предоставления субсидий, указанных в части 1 настоящей статьи устанавливается администрацией Невельского городского округа.</w:t>
      </w:r>
    </w:p>
    <w:p w:rsidR="00254F68" w:rsidRPr="00194FED" w:rsidRDefault="00254F68" w:rsidP="00254F68">
      <w:pPr>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ab/>
      </w:r>
      <w:r w:rsidRPr="00194FED">
        <w:rPr>
          <w:rFonts w:ascii="Times New Roman" w:eastAsia="Times New Roman" w:hAnsi="Times New Roman"/>
          <w:b/>
          <w:sz w:val="25"/>
          <w:szCs w:val="25"/>
          <w:lang w:eastAsia="ru-RU"/>
        </w:rPr>
        <w:t>Статья 19.</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Установить, что заключение и оплата казенными учреждениями, органами местного самоуправления муниципальных контрактов, иных договоров, подлежащих исполнению за счет бюджетных сре</w:t>
      </w:r>
      <w:proofErr w:type="gramStart"/>
      <w:r w:rsidRPr="00194FED">
        <w:rPr>
          <w:rFonts w:ascii="Times New Roman" w:eastAsia="Times New Roman" w:hAnsi="Times New Roman"/>
          <w:sz w:val="25"/>
          <w:szCs w:val="25"/>
          <w:lang w:eastAsia="ru-RU"/>
        </w:rPr>
        <w:t>дств пр</w:t>
      </w:r>
      <w:proofErr w:type="gramEnd"/>
      <w:r w:rsidRPr="00194FED">
        <w:rPr>
          <w:rFonts w:ascii="Times New Roman" w:eastAsia="Times New Roman" w:hAnsi="Times New Roman"/>
          <w:sz w:val="25"/>
          <w:szCs w:val="25"/>
          <w:lang w:eastAsia="ru-RU"/>
        </w:rPr>
        <w:t>оизводятся в соответствии с нормами статьи 161 Бюджетного кодекса Российской Федерации.</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20.</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1.Утвердить верхний предел муниципального внутреннего долга Невельского городского округа:</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1) на 01 января 2022 года в сумме 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в том числе верхний предел по муниципальным гарантиям на 01 января 2022 года в сумме 0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2) на 01 января 2023 года в сумме 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в том числе верхний предел по муниципальным гарантиям на 01 января 2023 года в сумме 0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3) на 01 января 2024 года в сумме 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в том числе верхний предел по муниципальным гарантиям на 01 января 2024 года в сумме 0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lastRenderedPageBreak/>
        <w:t xml:space="preserve">2.Утвердить предельный объем муниципального долга Невельского городского округа на 2021 год в сумме 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на 2022 год в сумме 0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 xml:space="preserve">, на 2023 год в сумме 0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 xml:space="preserve">. </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3.Утвердить предельный объем расходов на обслуживание муниципального долга Невельского городского округа на 2021 год в сумме 0 </w:t>
      </w:r>
      <w:proofErr w:type="spellStart"/>
      <w:r w:rsidRPr="00194FED">
        <w:rPr>
          <w:rFonts w:ascii="Times New Roman" w:eastAsia="Times New Roman" w:hAnsi="Times New Roman"/>
          <w:sz w:val="25"/>
          <w:szCs w:val="25"/>
          <w:lang w:eastAsia="ru-RU"/>
        </w:rPr>
        <w:t>тыс</w:t>
      </w:r>
      <w:proofErr w:type="gramStart"/>
      <w:r w:rsidRPr="00194FED">
        <w:rPr>
          <w:rFonts w:ascii="Times New Roman" w:eastAsia="Times New Roman" w:hAnsi="Times New Roman"/>
          <w:sz w:val="25"/>
          <w:szCs w:val="25"/>
          <w:lang w:eastAsia="ru-RU"/>
        </w:rPr>
        <w:t>.р</w:t>
      </w:r>
      <w:proofErr w:type="gramEnd"/>
      <w:r w:rsidRPr="00194FED">
        <w:rPr>
          <w:rFonts w:ascii="Times New Roman" w:eastAsia="Times New Roman" w:hAnsi="Times New Roman"/>
          <w:sz w:val="25"/>
          <w:szCs w:val="25"/>
          <w:lang w:eastAsia="ru-RU"/>
        </w:rPr>
        <w:t>ублей</w:t>
      </w:r>
      <w:proofErr w:type="spellEnd"/>
      <w:r w:rsidRPr="00194FED">
        <w:rPr>
          <w:rFonts w:ascii="Times New Roman" w:eastAsia="Times New Roman" w:hAnsi="Times New Roman"/>
          <w:sz w:val="25"/>
          <w:szCs w:val="25"/>
          <w:lang w:eastAsia="ru-RU"/>
        </w:rPr>
        <w:t xml:space="preserve">, на 2022 год в сумме 0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 xml:space="preserve">, на 2023 год в сумме 0 </w:t>
      </w:r>
      <w:proofErr w:type="spellStart"/>
      <w:r w:rsidRPr="00194FED">
        <w:rPr>
          <w:rFonts w:ascii="Times New Roman" w:eastAsia="Times New Roman" w:hAnsi="Times New Roman"/>
          <w:sz w:val="25"/>
          <w:szCs w:val="25"/>
          <w:lang w:eastAsia="ru-RU"/>
        </w:rPr>
        <w:t>тыс.рублей</w:t>
      </w:r>
      <w:proofErr w:type="spellEnd"/>
      <w:r w:rsidRPr="00194FED">
        <w:rPr>
          <w:rFonts w:ascii="Times New Roman" w:eastAsia="Times New Roman" w:hAnsi="Times New Roman"/>
          <w:sz w:val="25"/>
          <w:szCs w:val="25"/>
          <w:lang w:eastAsia="ru-RU"/>
        </w:rPr>
        <w:t>.</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b/>
          <w:sz w:val="25"/>
          <w:szCs w:val="25"/>
          <w:lang w:eastAsia="ru-RU"/>
        </w:rPr>
        <w:t>Статья 21.</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Утвердить Программу муниципальных внутренних заимствований муниципального образования «Невельский городской округ» на 2021 год и на плановый период 2022 и 2023 годов согласно приложению № 8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b/>
          <w:sz w:val="25"/>
          <w:szCs w:val="25"/>
          <w:lang w:eastAsia="ru-RU"/>
        </w:rPr>
        <w:t>Статья 22.</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Утвердить Программу муниципальных гарантий муниципального образования «Невельский городской округ» на 2021 год и на плановый период 2022 и 2023 годов согласно приложению № 9 к настоящему Решению.</w:t>
      </w:r>
    </w:p>
    <w:p w:rsidR="00254F68" w:rsidRPr="00194FED" w:rsidRDefault="00254F68" w:rsidP="00254F68">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23.</w:t>
      </w:r>
    </w:p>
    <w:p w:rsidR="00254F68" w:rsidRPr="00194FED" w:rsidRDefault="00254F68" w:rsidP="00254F68">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Утвердить источники финансирования дефицита местного бюджета Невельского городского округа на 2021 год и на плановый период 2022 и 2023 годов согласно приложению № 10 к настоящему Решению.</w:t>
      </w:r>
    </w:p>
    <w:p w:rsidR="001303CA" w:rsidRPr="00194FED" w:rsidRDefault="001303CA" w:rsidP="001303CA">
      <w:pPr>
        <w:spacing w:after="0" w:line="240" w:lineRule="auto"/>
        <w:ind w:firstLine="708"/>
        <w:jc w:val="both"/>
        <w:rPr>
          <w:rFonts w:ascii="Times New Roman" w:eastAsia="Times New Roman" w:hAnsi="Times New Roman"/>
          <w:b/>
          <w:sz w:val="25"/>
          <w:szCs w:val="25"/>
          <w:lang w:eastAsia="ru-RU"/>
        </w:rPr>
      </w:pPr>
      <w:r w:rsidRPr="00194FED">
        <w:rPr>
          <w:rFonts w:ascii="Times New Roman" w:eastAsia="Times New Roman" w:hAnsi="Times New Roman"/>
          <w:b/>
          <w:sz w:val="25"/>
          <w:szCs w:val="25"/>
          <w:lang w:eastAsia="ru-RU"/>
        </w:rPr>
        <w:t>Статья 24.</w:t>
      </w:r>
    </w:p>
    <w:p w:rsidR="001303CA" w:rsidRPr="00194FED" w:rsidRDefault="001303CA" w:rsidP="001303CA">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1.Настоящее Решение вступает в силу с 01 января 2021 года.</w:t>
      </w:r>
    </w:p>
    <w:p w:rsidR="00EB0E7F" w:rsidRPr="00194FED" w:rsidRDefault="001303CA" w:rsidP="001303CA">
      <w:pPr>
        <w:spacing w:after="0" w:line="240" w:lineRule="auto"/>
        <w:ind w:firstLine="708"/>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2.Настоящее Решение </w:t>
      </w:r>
      <w:r w:rsidR="00EB0E7F" w:rsidRPr="00194FED">
        <w:rPr>
          <w:rFonts w:ascii="Times New Roman" w:eastAsia="Times New Roman" w:hAnsi="Times New Roman"/>
          <w:sz w:val="25"/>
          <w:szCs w:val="25"/>
          <w:lang w:eastAsia="ru-RU"/>
        </w:rPr>
        <w:t>опубликовать в газете «Невельские новости».</w:t>
      </w: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EB0E7F" w:rsidRDefault="00EB0E7F" w:rsidP="001303CA">
      <w:pPr>
        <w:spacing w:after="0" w:line="240" w:lineRule="auto"/>
        <w:jc w:val="both"/>
        <w:rPr>
          <w:rFonts w:ascii="Times New Roman" w:eastAsia="Times New Roman" w:hAnsi="Times New Roman"/>
          <w:sz w:val="25"/>
          <w:szCs w:val="25"/>
          <w:lang w:eastAsia="ru-RU"/>
        </w:rPr>
      </w:pPr>
    </w:p>
    <w:p w:rsidR="00467810" w:rsidRPr="00194FED" w:rsidRDefault="00467810" w:rsidP="001303CA">
      <w:pPr>
        <w:spacing w:after="0" w:line="240" w:lineRule="auto"/>
        <w:jc w:val="both"/>
        <w:rPr>
          <w:rFonts w:ascii="Times New Roman" w:eastAsia="Times New Roman" w:hAnsi="Times New Roman"/>
          <w:sz w:val="25"/>
          <w:szCs w:val="25"/>
          <w:lang w:eastAsia="ru-RU"/>
        </w:rPr>
      </w:pPr>
    </w:p>
    <w:p w:rsidR="001303CA" w:rsidRDefault="001303CA" w:rsidP="001303CA">
      <w:pPr>
        <w:spacing w:after="0" w:line="240" w:lineRule="auto"/>
        <w:jc w:val="both"/>
        <w:rPr>
          <w:rFonts w:ascii="Times New Roman" w:eastAsia="Times New Roman" w:hAnsi="Times New Roman"/>
          <w:sz w:val="25"/>
          <w:szCs w:val="25"/>
          <w:lang w:eastAsia="ru-RU"/>
        </w:rPr>
      </w:pPr>
    </w:p>
    <w:p w:rsidR="00467810" w:rsidRPr="00194FED" w:rsidRDefault="00467810" w:rsidP="001303CA">
      <w:pPr>
        <w:spacing w:after="0" w:line="240" w:lineRule="auto"/>
        <w:jc w:val="both"/>
        <w:rPr>
          <w:rFonts w:ascii="Times New Roman" w:eastAsia="Times New Roman" w:hAnsi="Times New Roman"/>
          <w:sz w:val="25"/>
          <w:szCs w:val="25"/>
          <w:lang w:eastAsia="ru-RU"/>
        </w:rPr>
      </w:pP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1303CA" w:rsidRPr="00194FED" w:rsidRDefault="001303CA" w:rsidP="001303CA">
      <w:pPr>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Председатель Собрания Невельского </w:t>
      </w:r>
    </w:p>
    <w:p w:rsidR="001303CA" w:rsidRPr="00194FED" w:rsidRDefault="001303CA" w:rsidP="001303CA">
      <w:pPr>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городского округа                                                            </w:t>
      </w:r>
      <w:r w:rsidR="0091305A" w:rsidRPr="00194FED">
        <w:rPr>
          <w:rFonts w:ascii="Times New Roman" w:eastAsia="Times New Roman" w:hAnsi="Times New Roman"/>
          <w:sz w:val="25"/>
          <w:szCs w:val="25"/>
          <w:lang w:eastAsia="ru-RU"/>
        </w:rPr>
        <w:t xml:space="preserve">                       </w:t>
      </w:r>
      <w:r w:rsidR="00467810">
        <w:rPr>
          <w:rFonts w:ascii="Times New Roman" w:eastAsia="Times New Roman" w:hAnsi="Times New Roman"/>
          <w:sz w:val="25"/>
          <w:szCs w:val="25"/>
          <w:lang w:eastAsia="ru-RU"/>
        </w:rPr>
        <w:t xml:space="preserve"> </w:t>
      </w:r>
      <w:r w:rsidR="0091305A" w:rsidRPr="00194FED">
        <w:rPr>
          <w:rFonts w:ascii="Times New Roman" w:eastAsia="Times New Roman" w:hAnsi="Times New Roman"/>
          <w:sz w:val="25"/>
          <w:szCs w:val="25"/>
          <w:lang w:eastAsia="ru-RU"/>
        </w:rPr>
        <w:t xml:space="preserve">   </w:t>
      </w:r>
      <w:r w:rsidR="00194FED">
        <w:rPr>
          <w:rFonts w:ascii="Times New Roman" w:eastAsia="Times New Roman" w:hAnsi="Times New Roman"/>
          <w:sz w:val="25"/>
          <w:szCs w:val="25"/>
          <w:lang w:eastAsia="ru-RU"/>
        </w:rPr>
        <w:t xml:space="preserve">   </w:t>
      </w:r>
      <w:r w:rsidRPr="00194FED">
        <w:rPr>
          <w:rFonts w:ascii="Times New Roman" w:eastAsia="Times New Roman" w:hAnsi="Times New Roman"/>
          <w:sz w:val="25"/>
          <w:szCs w:val="25"/>
          <w:lang w:eastAsia="ru-RU"/>
        </w:rPr>
        <w:t xml:space="preserve">И.И. Насыпайко </w:t>
      </w:r>
    </w:p>
    <w:p w:rsidR="00EB0E7F" w:rsidRPr="00194FED" w:rsidRDefault="00EB0E7F" w:rsidP="001303CA">
      <w:pPr>
        <w:spacing w:after="0" w:line="240" w:lineRule="auto"/>
        <w:jc w:val="both"/>
        <w:rPr>
          <w:rFonts w:ascii="Times New Roman" w:eastAsia="Times New Roman" w:hAnsi="Times New Roman"/>
          <w:sz w:val="25"/>
          <w:szCs w:val="25"/>
          <w:lang w:eastAsia="ru-RU"/>
        </w:rPr>
      </w:pPr>
    </w:p>
    <w:p w:rsidR="00EB0E7F" w:rsidRPr="00194FED" w:rsidRDefault="00EB0E7F" w:rsidP="001303CA">
      <w:pPr>
        <w:spacing w:after="0" w:line="240" w:lineRule="auto"/>
        <w:jc w:val="both"/>
        <w:rPr>
          <w:rFonts w:ascii="Times New Roman" w:eastAsia="Times New Roman" w:hAnsi="Times New Roman"/>
          <w:sz w:val="25"/>
          <w:szCs w:val="25"/>
          <w:lang w:eastAsia="ru-RU"/>
        </w:rPr>
      </w:pPr>
    </w:p>
    <w:p w:rsidR="00EB0E7F" w:rsidRPr="00194FED" w:rsidRDefault="00EB0E7F" w:rsidP="001303CA">
      <w:pPr>
        <w:spacing w:after="0" w:line="240" w:lineRule="auto"/>
        <w:jc w:val="both"/>
        <w:rPr>
          <w:rFonts w:ascii="Times New Roman" w:eastAsia="Times New Roman" w:hAnsi="Times New Roman"/>
          <w:sz w:val="25"/>
          <w:szCs w:val="25"/>
          <w:lang w:eastAsia="ru-RU"/>
        </w:rPr>
      </w:pPr>
    </w:p>
    <w:p w:rsidR="00EB0E7F" w:rsidRPr="00194FED" w:rsidRDefault="00EB0E7F" w:rsidP="001303CA">
      <w:pPr>
        <w:spacing w:after="0" w:line="240" w:lineRule="auto"/>
        <w:jc w:val="both"/>
        <w:rPr>
          <w:rFonts w:ascii="Times New Roman" w:eastAsia="Times New Roman" w:hAnsi="Times New Roman"/>
          <w:sz w:val="25"/>
          <w:szCs w:val="25"/>
          <w:lang w:eastAsia="ru-RU"/>
        </w:rPr>
      </w:pPr>
      <w:r w:rsidRPr="00194FED">
        <w:rPr>
          <w:rFonts w:ascii="Times New Roman" w:eastAsia="Times New Roman" w:hAnsi="Times New Roman"/>
          <w:sz w:val="25"/>
          <w:szCs w:val="25"/>
          <w:lang w:eastAsia="ru-RU"/>
        </w:rPr>
        <w:t xml:space="preserve">Мэр Невельского городского округа                           </w:t>
      </w:r>
      <w:r w:rsidR="00194FED">
        <w:rPr>
          <w:rFonts w:ascii="Times New Roman" w:eastAsia="Times New Roman" w:hAnsi="Times New Roman"/>
          <w:sz w:val="25"/>
          <w:szCs w:val="25"/>
          <w:lang w:eastAsia="ru-RU"/>
        </w:rPr>
        <w:t xml:space="preserve">                              </w:t>
      </w:r>
      <w:r w:rsidR="00254F68" w:rsidRPr="00194FED">
        <w:rPr>
          <w:rFonts w:ascii="Times New Roman" w:eastAsia="Times New Roman" w:hAnsi="Times New Roman"/>
          <w:sz w:val="25"/>
          <w:szCs w:val="25"/>
          <w:lang w:eastAsia="ru-RU"/>
        </w:rPr>
        <w:t xml:space="preserve">  </w:t>
      </w:r>
      <w:r w:rsidRPr="00194FED">
        <w:rPr>
          <w:rFonts w:ascii="Times New Roman" w:eastAsia="Times New Roman" w:hAnsi="Times New Roman"/>
          <w:sz w:val="25"/>
          <w:szCs w:val="25"/>
          <w:lang w:eastAsia="ru-RU"/>
        </w:rPr>
        <w:t xml:space="preserve">А.В. Шабельник </w:t>
      </w:r>
    </w:p>
    <w:p w:rsidR="00EB0E7F" w:rsidRPr="00194FED" w:rsidRDefault="00EB0E7F" w:rsidP="001303CA">
      <w:pPr>
        <w:spacing w:after="0" w:line="240" w:lineRule="auto"/>
        <w:jc w:val="both"/>
        <w:rPr>
          <w:rFonts w:ascii="Times New Roman" w:eastAsia="Times New Roman" w:hAnsi="Times New Roman"/>
          <w:sz w:val="25"/>
          <w:szCs w:val="25"/>
          <w:lang w:eastAsia="ru-RU"/>
        </w:rPr>
      </w:pPr>
    </w:p>
    <w:p w:rsidR="00EB0E7F" w:rsidRPr="009369B2" w:rsidRDefault="00EB0E7F" w:rsidP="001303CA">
      <w:pPr>
        <w:spacing w:after="0" w:line="240" w:lineRule="auto"/>
        <w:jc w:val="both"/>
        <w:rPr>
          <w:rFonts w:ascii="Times New Roman" w:eastAsia="Times New Roman" w:hAnsi="Times New Roman"/>
          <w:sz w:val="25"/>
          <w:szCs w:val="25"/>
          <w:u w:val="single"/>
          <w:lang w:eastAsia="ru-RU"/>
        </w:rPr>
      </w:pPr>
      <w:r w:rsidRPr="00194FED">
        <w:rPr>
          <w:rFonts w:ascii="Times New Roman" w:eastAsia="Times New Roman" w:hAnsi="Times New Roman"/>
          <w:sz w:val="25"/>
          <w:szCs w:val="25"/>
          <w:lang w:eastAsia="ru-RU"/>
        </w:rPr>
        <w:t>«</w:t>
      </w:r>
      <w:r w:rsidR="009369B2">
        <w:rPr>
          <w:rFonts w:ascii="Times New Roman" w:eastAsia="Times New Roman" w:hAnsi="Times New Roman"/>
          <w:sz w:val="25"/>
          <w:szCs w:val="25"/>
          <w:u w:val="single"/>
          <w:lang w:eastAsia="ru-RU"/>
        </w:rPr>
        <w:t xml:space="preserve">  22  </w:t>
      </w:r>
      <w:r w:rsidRPr="00194FED">
        <w:rPr>
          <w:rFonts w:ascii="Times New Roman" w:eastAsia="Times New Roman" w:hAnsi="Times New Roman"/>
          <w:sz w:val="25"/>
          <w:szCs w:val="25"/>
          <w:lang w:eastAsia="ru-RU"/>
        </w:rPr>
        <w:t xml:space="preserve">» </w:t>
      </w:r>
      <w:r w:rsidR="009369B2">
        <w:rPr>
          <w:rFonts w:ascii="Times New Roman" w:eastAsia="Times New Roman" w:hAnsi="Times New Roman"/>
          <w:sz w:val="25"/>
          <w:szCs w:val="25"/>
          <w:u w:val="single"/>
          <w:lang w:eastAsia="ru-RU"/>
        </w:rPr>
        <w:t xml:space="preserve">  декабря  </w:t>
      </w:r>
      <w:r w:rsidRPr="00194FED">
        <w:rPr>
          <w:rFonts w:ascii="Times New Roman" w:eastAsia="Times New Roman" w:hAnsi="Times New Roman"/>
          <w:sz w:val="25"/>
          <w:szCs w:val="25"/>
          <w:lang w:eastAsia="ru-RU"/>
        </w:rPr>
        <w:t xml:space="preserve"> 2020г. № </w:t>
      </w:r>
      <w:r w:rsidR="009369B2">
        <w:rPr>
          <w:rFonts w:ascii="Times New Roman" w:eastAsia="Times New Roman" w:hAnsi="Times New Roman"/>
          <w:sz w:val="25"/>
          <w:szCs w:val="25"/>
          <w:u w:val="single"/>
          <w:lang w:eastAsia="ru-RU"/>
        </w:rPr>
        <w:t>180</w:t>
      </w: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1303CA" w:rsidRPr="00194FED" w:rsidRDefault="001303CA" w:rsidP="001303CA">
      <w:pPr>
        <w:spacing w:after="0" w:line="240" w:lineRule="auto"/>
        <w:jc w:val="both"/>
        <w:rPr>
          <w:rFonts w:ascii="Times New Roman" w:eastAsia="Times New Roman" w:hAnsi="Times New Roman"/>
          <w:sz w:val="25"/>
          <w:szCs w:val="25"/>
          <w:lang w:eastAsia="ru-RU"/>
        </w:rPr>
      </w:pPr>
    </w:p>
    <w:p w:rsidR="00297216" w:rsidRPr="00194FED" w:rsidRDefault="00297216" w:rsidP="001303CA">
      <w:pPr>
        <w:spacing w:after="0" w:line="240" w:lineRule="auto"/>
        <w:jc w:val="both"/>
        <w:rPr>
          <w:rFonts w:ascii="Times New Roman" w:eastAsia="Times New Roman" w:hAnsi="Times New Roman"/>
          <w:sz w:val="25"/>
          <w:szCs w:val="25"/>
          <w:lang w:eastAsia="ru-RU"/>
        </w:rPr>
      </w:pPr>
    </w:p>
    <w:p w:rsidR="00254F68" w:rsidRPr="00194FED" w:rsidRDefault="00254F68" w:rsidP="001303CA">
      <w:pPr>
        <w:spacing w:after="0" w:line="240" w:lineRule="auto"/>
        <w:jc w:val="both"/>
        <w:rPr>
          <w:rFonts w:ascii="Times New Roman" w:eastAsia="Times New Roman" w:hAnsi="Times New Roman"/>
          <w:sz w:val="25"/>
          <w:szCs w:val="25"/>
          <w:lang w:eastAsia="ru-RU"/>
        </w:rPr>
      </w:pPr>
      <w:bookmarkStart w:id="0" w:name="_GoBack"/>
      <w:bookmarkEnd w:id="0"/>
    </w:p>
    <w:sectPr w:rsidR="00254F68" w:rsidRPr="00194FED" w:rsidSect="00490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C6A"/>
    <w:multiLevelType w:val="multilevel"/>
    <w:tmpl w:val="80C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41472"/>
    <w:multiLevelType w:val="hybridMultilevel"/>
    <w:tmpl w:val="ACF026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82C78"/>
    <w:multiLevelType w:val="multilevel"/>
    <w:tmpl w:val="548CE2B8"/>
    <w:lvl w:ilvl="0">
      <w:start w:val="1"/>
      <w:numFmt w:val="decimal"/>
      <w:lvlText w:val="%1."/>
      <w:lvlJc w:val="left"/>
      <w:pPr>
        <w:ind w:left="1392" w:hanging="82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E4F39B8"/>
    <w:multiLevelType w:val="hybridMultilevel"/>
    <w:tmpl w:val="8D7C5414"/>
    <w:lvl w:ilvl="0" w:tplc="4B7EA23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650A001D"/>
    <w:multiLevelType w:val="hybridMultilevel"/>
    <w:tmpl w:val="4D18FDE0"/>
    <w:lvl w:ilvl="0" w:tplc="052E2860">
      <w:start w:val="1"/>
      <w:numFmt w:val="decimal"/>
      <w:lvlText w:val="%1."/>
      <w:lvlJc w:val="left"/>
      <w:pPr>
        <w:ind w:left="180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71B21D4"/>
    <w:multiLevelType w:val="hybridMultilevel"/>
    <w:tmpl w:val="F66C1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F01B7E"/>
    <w:multiLevelType w:val="multilevel"/>
    <w:tmpl w:val="4C64F2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E1"/>
    <w:rsid w:val="00011211"/>
    <w:rsid w:val="000128AF"/>
    <w:rsid w:val="00020422"/>
    <w:rsid w:val="00020736"/>
    <w:rsid w:val="00030B9B"/>
    <w:rsid w:val="00034656"/>
    <w:rsid w:val="000402FD"/>
    <w:rsid w:val="000569E2"/>
    <w:rsid w:val="000755C9"/>
    <w:rsid w:val="00081F29"/>
    <w:rsid w:val="000910AF"/>
    <w:rsid w:val="0009358F"/>
    <w:rsid w:val="00094B4C"/>
    <w:rsid w:val="000B074D"/>
    <w:rsid w:val="000B17E0"/>
    <w:rsid w:val="000E7AE0"/>
    <w:rsid w:val="000F2D3B"/>
    <w:rsid w:val="0011507C"/>
    <w:rsid w:val="00126F36"/>
    <w:rsid w:val="001303CA"/>
    <w:rsid w:val="00130C0E"/>
    <w:rsid w:val="00153FC5"/>
    <w:rsid w:val="00154A16"/>
    <w:rsid w:val="001639DF"/>
    <w:rsid w:val="001675F0"/>
    <w:rsid w:val="001824B0"/>
    <w:rsid w:val="00194FED"/>
    <w:rsid w:val="001974C5"/>
    <w:rsid w:val="001B5E72"/>
    <w:rsid w:val="001B66BA"/>
    <w:rsid w:val="001C1F1A"/>
    <w:rsid w:val="00202FDE"/>
    <w:rsid w:val="00226192"/>
    <w:rsid w:val="00236997"/>
    <w:rsid w:val="00242DEB"/>
    <w:rsid w:val="0024469B"/>
    <w:rsid w:val="00254F68"/>
    <w:rsid w:val="002611A6"/>
    <w:rsid w:val="002847C8"/>
    <w:rsid w:val="00297216"/>
    <w:rsid w:val="002C47F8"/>
    <w:rsid w:val="002D163E"/>
    <w:rsid w:val="002E1648"/>
    <w:rsid w:val="002E1D76"/>
    <w:rsid w:val="002F00F0"/>
    <w:rsid w:val="002F5E68"/>
    <w:rsid w:val="00327491"/>
    <w:rsid w:val="003277AC"/>
    <w:rsid w:val="0033044C"/>
    <w:rsid w:val="00332B1A"/>
    <w:rsid w:val="00343D68"/>
    <w:rsid w:val="00366751"/>
    <w:rsid w:val="0039412F"/>
    <w:rsid w:val="003C3A49"/>
    <w:rsid w:val="00402916"/>
    <w:rsid w:val="0045139E"/>
    <w:rsid w:val="00467810"/>
    <w:rsid w:val="00485523"/>
    <w:rsid w:val="00490745"/>
    <w:rsid w:val="004A407A"/>
    <w:rsid w:val="00504A81"/>
    <w:rsid w:val="0051518B"/>
    <w:rsid w:val="00523694"/>
    <w:rsid w:val="00524343"/>
    <w:rsid w:val="00540C47"/>
    <w:rsid w:val="00545D99"/>
    <w:rsid w:val="00564C8A"/>
    <w:rsid w:val="00575669"/>
    <w:rsid w:val="0058446D"/>
    <w:rsid w:val="005A2A5E"/>
    <w:rsid w:val="005B0670"/>
    <w:rsid w:val="005D0D8A"/>
    <w:rsid w:val="005E255C"/>
    <w:rsid w:val="005E4F0B"/>
    <w:rsid w:val="005E63F0"/>
    <w:rsid w:val="005E6886"/>
    <w:rsid w:val="00606AB8"/>
    <w:rsid w:val="00640D3A"/>
    <w:rsid w:val="00692800"/>
    <w:rsid w:val="006B2246"/>
    <w:rsid w:val="006B2BEF"/>
    <w:rsid w:val="006C4B71"/>
    <w:rsid w:val="00701492"/>
    <w:rsid w:val="00711D63"/>
    <w:rsid w:val="00721DA9"/>
    <w:rsid w:val="00747432"/>
    <w:rsid w:val="007531C4"/>
    <w:rsid w:val="007617E2"/>
    <w:rsid w:val="0078080F"/>
    <w:rsid w:val="00780994"/>
    <w:rsid w:val="00784465"/>
    <w:rsid w:val="007C2F3A"/>
    <w:rsid w:val="007C5093"/>
    <w:rsid w:val="007C5BC2"/>
    <w:rsid w:val="007D7885"/>
    <w:rsid w:val="007E23F4"/>
    <w:rsid w:val="007F0B19"/>
    <w:rsid w:val="007F1ADB"/>
    <w:rsid w:val="007F7BD5"/>
    <w:rsid w:val="00810B9A"/>
    <w:rsid w:val="00815302"/>
    <w:rsid w:val="0082220C"/>
    <w:rsid w:val="008561A9"/>
    <w:rsid w:val="00857567"/>
    <w:rsid w:val="0086501A"/>
    <w:rsid w:val="00867C7F"/>
    <w:rsid w:val="00887B9F"/>
    <w:rsid w:val="00891E1C"/>
    <w:rsid w:val="008A07E7"/>
    <w:rsid w:val="008A33F8"/>
    <w:rsid w:val="008A5ADE"/>
    <w:rsid w:val="008D2256"/>
    <w:rsid w:val="008E13FD"/>
    <w:rsid w:val="008E4646"/>
    <w:rsid w:val="008E4D2F"/>
    <w:rsid w:val="008F501D"/>
    <w:rsid w:val="008F7FA7"/>
    <w:rsid w:val="009050BD"/>
    <w:rsid w:val="0091305A"/>
    <w:rsid w:val="00913212"/>
    <w:rsid w:val="009369B2"/>
    <w:rsid w:val="0098610B"/>
    <w:rsid w:val="0099174D"/>
    <w:rsid w:val="009A340F"/>
    <w:rsid w:val="009A4172"/>
    <w:rsid w:val="009D7F12"/>
    <w:rsid w:val="009E26B8"/>
    <w:rsid w:val="009F1966"/>
    <w:rsid w:val="009F4AF8"/>
    <w:rsid w:val="009F593F"/>
    <w:rsid w:val="009F68EC"/>
    <w:rsid w:val="00A00547"/>
    <w:rsid w:val="00A00639"/>
    <w:rsid w:val="00A17D26"/>
    <w:rsid w:val="00A41BFF"/>
    <w:rsid w:val="00A43D8B"/>
    <w:rsid w:val="00A4726A"/>
    <w:rsid w:val="00A47D37"/>
    <w:rsid w:val="00A93939"/>
    <w:rsid w:val="00A967A6"/>
    <w:rsid w:val="00AA516A"/>
    <w:rsid w:val="00AB3734"/>
    <w:rsid w:val="00AC02B0"/>
    <w:rsid w:val="00AC0649"/>
    <w:rsid w:val="00AC2C09"/>
    <w:rsid w:val="00AD15BF"/>
    <w:rsid w:val="00AD2222"/>
    <w:rsid w:val="00AF1C6E"/>
    <w:rsid w:val="00AF46E6"/>
    <w:rsid w:val="00B14BBD"/>
    <w:rsid w:val="00B14E03"/>
    <w:rsid w:val="00B36E87"/>
    <w:rsid w:val="00B45CF1"/>
    <w:rsid w:val="00B556E1"/>
    <w:rsid w:val="00B7625B"/>
    <w:rsid w:val="00B817FD"/>
    <w:rsid w:val="00BB3A92"/>
    <w:rsid w:val="00BC0018"/>
    <w:rsid w:val="00BE519C"/>
    <w:rsid w:val="00BF38BE"/>
    <w:rsid w:val="00C008C0"/>
    <w:rsid w:val="00C0402D"/>
    <w:rsid w:val="00C14606"/>
    <w:rsid w:val="00C30121"/>
    <w:rsid w:val="00C478D8"/>
    <w:rsid w:val="00C55CDA"/>
    <w:rsid w:val="00C57DC4"/>
    <w:rsid w:val="00C77524"/>
    <w:rsid w:val="00C77A0D"/>
    <w:rsid w:val="00C80939"/>
    <w:rsid w:val="00C96456"/>
    <w:rsid w:val="00CB78E6"/>
    <w:rsid w:val="00CD10FF"/>
    <w:rsid w:val="00D22A48"/>
    <w:rsid w:val="00D273AA"/>
    <w:rsid w:val="00D61126"/>
    <w:rsid w:val="00D73A86"/>
    <w:rsid w:val="00D7788C"/>
    <w:rsid w:val="00D87E84"/>
    <w:rsid w:val="00D947AF"/>
    <w:rsid w:val="00DB3673"/>
    <w:rsid w:val="00DB7813"/>
    <w:rsid w:val="00DD34A7"/>
    <w:rsid w:val="00DE020D"/>
    <w:rsid w:val="00DF3E97"/>
    <w:rsid w:val="00E00BE6"/>
    <w:rsid w:val="00E148C8"/>
    <w:rsid w:val="00E37FBC"/>
    <w:rsid w:val="00E51B6A"/>
    <w:rsid w:val="00E63426"/>
    <w:rsid w:val="00E7206B"/>
    <w:rsid w:val="00E75C27"/>
    <w:rsid w:val="00E903D0"/>
    <w:rsid w:val="00E9136B"/>
    <w:rsid w:val="00EA09A9"/>
    <w:rsid w:val="00EB0E7F"/>
    <w:rsid w:val="00ED0B8C"/>
    <w:rsid w:val="00ED54B8"/>
    <w:rsid w:val="00EE1B4E"/>
    <w:rsid w:val="00EE538F"/>
    <w:rsid w:val="00F01568"/>
    <w:rsid w:val="00F01FFF"/>
    <w:rsid w:val="00F0649F"/>
    <w:rsid w:val="00F06909"/>
    <w:rsid w:val="00F120E8"/>
    <w:rsid w:val="00F12DE1"/>
    <w:rsid w:val="00F166E4"/>
    <w:rsid w:val="00F512CD"/>
    <w:rsid w:val="00F524AB"/>
    <w:rsid w:val="00F631DC"/>
    <w:rsid w:val="00F75FBE"/>
    <w:rsid w:val="00F85606"/>
    <w:rsid w:val="00F92A46"/>
    <w:rsid w:val="00FB044A"/>
    <w:rsid w:val="00FC1EAF"/>
    <w:rsid w:val="00FD1219"/>
    <w:rsid w:val="00FF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48"/>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uiPriority w:val="39"/>
    <w:rsid w:val="002E1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F2D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69E2"/>
    <w:pPr>
      <w:ind w:left="720"/>
      <w:contextualSpacing/>
    </w:pPr>
  </w:style>
  <w:style w:type="table" w:customStyle="1" w:styleId="22">
    <w:name w:val="Сетка таблицы22"/>
    <w:basedOn w:val="a1"/>
    <w:uiPriority w:val="39"/>
    <w:rsid w:val="00332B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40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0207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3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3D68"/>
    <w:rPr>
      <w:rFonts w:ascii="Segoe UI" w:eastAsia="Calibri" w:hAnsi="Segoe UI" w:cs="Segoe UI"/>
      <w:sz w:val="18"/>
      <w:szCs w:val="18"/>
    </w:rPr>
  </w:style>
  <w:style w:type="table" w:customStyle="1" w:styleId="2">
    <w:name w:val="Сетка таблицы2"/>
    <w:basedOn w:val="a1"/>
    <w:next w:val="a3"/>
    <w:uiPriority w:val="39"/>
    <w:rsid w:val="0078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78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D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0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39"/>
    <w:rsid w:val="008A07E7"/>
    <w:pPr>
      <w:spacing w:after="0" w:line="240" w:lineRule="auto"/>
    </w:pPr>
    <w:rPr>
      <w:rFonts w:ascii="Calibri" w:eastAsia="Malgun Gothic"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39"/>
    <w:rsid w:val="006B2B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9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C9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13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39"/>
    <w:rsid w:val="001303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39"/>
    <w:rsid w:val="005756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48"/>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uiPriority w:val="39"/>
    <w:rsid w:val="002E1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F2D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69E2"/>
    <w:pPr>
      <w:ind w:left="720"/>
      <w:contextualSpacing/>
    </w:pPr>
  </w:style>
  <w:style w:type="table" w:customStyle="1" w:styleId="22">
    <w:name w:val="Сетка таблицы22"/>
    <w:basedOn w:val="a1"/>
    <w:uiPriority w:val="39"/>
    <w:rsid w:val="00332B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40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0207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3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3D68"/>
    <w:rPr>
      <w:rFonts w:ascii="Segoe UI" w:eastAsia="Calibri" w:hAnsi="Segoe UI" w:cs="Segoe UI"/>
      <w:sz w:val="18"/>
      <w:szCs w:val="18"/>
    </w:rPr>
  </w:style>
  <w:style w:type="table" w:customStyle="1" w:styleId="2">
    <w:name w:val="Сетка таблицы2"/>
    <w:basedOn w:val="a1"/>
    <w:next w:val="a3"/>
    <w:uiPriority w:val="39"/>
    <w:rsid w:val="0078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78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D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0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39"/>
    <w:rsid w:val="008A07E7"/>
    <w:pPr>
      <w:spacing w:after="0" w:line="240" w:lineRule="auto"/>
    </w:pPr>
    <w:rPr>
      <w:rFonts w:ascii="Calibri" w:eastAsia="Malgun Gothic"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39"/>
    <w:rsid w:val="006B2B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9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C9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13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39"/>
    <w:rsid w:val="001303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39"/>
    <w:rsid w:val="005756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2357">
      <w:bodyDiv w:val="1"/>
      <w:marLeft w:val="0"/>
      <w:marRight w:val="0"/>
      <w:marTop w:val="0"/>
      <w:marBottom w:val="0"/>
      <w:divBdr>
        <w:top w:val="none" w:sz="0" w:space="0" w:color="auto"/>
        <w:left w:val="none" w:sz="0" w:space="0" w:color="auto"/>
        <w:bottom w:val="none" w:sz="0" w:space="0" w:color="auto"/>
        <w:right w:val="none" w:sz="0" w:space="0" w:color="auto"/>
      </w:divBdr>
    </w:div>
    <w:div w:id="172501511">
      <w:bodyDiv w:val="1"/>
      <w:marLeft w:val="0"/>
      <w:marRight w:val="0"/>
      <w:marTop w:val="0"/>
      <w:marBottom w:val="0"/>
      <w:divBdr>
        <w:top w:val="none" w:sz="0" w:space="0" w:color="auto"/>
        <w:left w:val="none" w:sz="0" w:space="0" w:color="auto"/>
        <w:bottom w:val="none" w:sz="0" w:space="0" w:color="auto"/>
        <w:right w:val="none" w:sz="0" w:space="0" w:color="auto"/>
      </w:divBdr>
    </w:div>
    <w:div w:id="180552261">
      <w:bodyDiv w:val="1"/>
      <w:marLeft w:val="0"/>
      <w:marRight w:val="0"/>
      <w:marTop w:val="0"/>
      <w:marBottom w:val="0"/>
      <w:divBdr>
        <w:top w:val="none" w:sz="0" w:space="0" w:color="auto"/>
        <w:left w:val="none" w:sz="0" w:space="0" w:color="auto"/>
        <w:bottom w:val="none" w:sz="0" w:space="0" w:color="auto"/>
        <w:right w:val="none" w:sz="0" w:space="0" w:color="auto"/>
      </w:divBdr>
    </w:div>
    <w:div w:id="320164360">
      <w:bodyDiv w:val="1"/>
      <w:marLeft w:val="0"/>
      <w:marRight w:val="0"/>
      <w:marTop w:val="0"/>
      <w:marBottom w:val="0"/>
      <w:divBdr>
        <w:top w:val="none" w:sz="0" w:space="0" w:color="auto"/>
        <w:left w:val="none" w:sz="0" w:space="0" w:color="auto"/>
        <w:bottom w:val="none" w:sz="0" w:space="0" w:color="auto"/>
        <w:right w:val="none" w:sz="0" w:space="0" w:color="auto"/>
      </w:divBdr>
    </w:div>
    <w:div w:id="429549855">
      <w:bodyDiv w:val="1"/>
      <w:marLeft w:val="0"/>
      <w:marRight w:val="0"/>
      <w:marTop w:val="0"/>
      <w:marBottom w:val="0"/>
      <w:divBdr>
        <w:top w:val="none" w:sz="0" w:space="0" w:color="auto"/>
        <w:left w:val="none" w:sz="0" w:space="0" w:color="auto"/>
        <w:bottom w:val="none" w:sz="0" w:space="0" w:color="auto"/>
        <w:right w:val="none" w:sz="0" w:space="0" w:color="auto"/>
      </w:divBdr>
    </w:div>
    <w:div w:id="463235687">
      <w:bodyDiv w:val="1"/>
      <w:marLeft w:val="0"/>
      <w:marRight w:val="0"/>
      <w:marTop w:val="0"/>
      <w:marBottom w:val="0"/>
      <w:divBdr>
        <w:top w:val="none" w:sz="0" w:space="0" w:color="auto"/>
        <w:left w:val="none" w:sz="0" w:space="0" w:color="auto"/>
        <w:bottom w:val="none" w:sz="0" w:space="0" w:color="auto"/>
        <w:right w:val="none" w:sz="0" w:space="0" w:color="auto"/>
      </w:divBdr>
    </w:div>
    <w:div w:id="542913012">
      <w:bodyDiv w:val="1"/>
      <w:marLeft w:val="0"/>
      <w:marRight w:val="0"/>
      <w:marTop w:val="0"/>
      <w:marBottom w:val="0"/>
      <w:divBdr>
        <w:top w:val="none" w:sz="0" w:space="0" w:color="auto"/>
        <w:left w:val="none" w:sz="0" w:space="0" w:color="auto"/>
        <w:bottom w:val="none" w:sz="0" w:space="0" w:color="auto"/>
        <w:right w:val="none" w:sz="0" w:space="0" w:color="auto"/>
      </w:divBdr>
    </w:div>
    <w:div w:id="552041007">
      <w:bodyDiv w:val="1"/>
      <w:marLeft w:val="0"/>
      <w:marRight w:val="0"/>
      <w:marTop w:val="0"/>
      <w:marBottom w:val="0"/>
      <w:divBdr>
        <w:top w:val="none" w:sz="0" w:space="0" w:color="auto"/>
        <w:left w:val="none" w:sz="0" w:space="0" w:color="auto"/>
        <w:bottom w:val="none" w:sz="0" w:space="0" w:color="auto"/>
        <w:right w:val="none" w:sz="0" w:space="0" w:color="auto"/>
      </w:divBdr>
    </w:div>
    <w:div w:id="557131458">
      <w:bodyDiv w:val="1"/>
      <w:marLeft w:val="0"/>
      <w:marRight w:val="0"/>
      <w:marTop w:val="0"/>
      <w:marBottom w:val="0"/>
      <w:divBdr>
        <w:top w:val="none" w:sz="0" w:space="0" w:color="auto"/>
        <w:left w:val="none" w:sz="0" w:space="0" w:color="auto"/>
        <w:bottom w:val="none" w:sz="0" w:space="0" w:color="auto"/>
        <w:right w:val="none" w:sz="0" w:space="0" w:color="auto"/>
      </w:divBdr>
      <w:divsChild>
        <w:div w:id="527110150">
          <w:marLeft w:val="0"/>
          <w:marRight w:val="0"/>
          <w:marTop w:val="0"/>
          <w:marBottom w:val="0"/>
          <w:divBdr>
            <w:top w:val="none" w:sz="0" w:space="0" w:color="auto"/>
            <w:left w:val="none" w:sz="0" w:space="0" w:color="auto"/>
            <w:bottom w:val="none" w:sz="0" w:space="0" w:color="auto"/>
            <w:right w:val="none" w:sz="0" w:space="0" w:color="auto"/>
          </w:divBdr>
          <w:divsChild>
            <w:div w:id="438140234">
              <w:marLeft w:val="0"/>
              <w:marRight w:val="0"/>
              <w:marTop w:val="0"/>
              <w:marBottom w:val="300"/>
              <w:divBdr>
                <w:top w:val="single" w:sz="6" w:space="11" w:color="ABCCEA"/>
                <w:left w:val="single" w:sz="6" w:space="15" w:color="ABCCEA"/>
                <w:bottom w:val="single" w:sz="6" w:space="15" w:color="ABCCEA"/>
                <w:right w:val="single" w:sz="6" w:space="15" w:color="ABCCEA"/>
              </w:divBdr>
              <w:divsChild>
                <w:div w:id="9342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484">
          <w:marLeft w:val="0"/>
          <w:marRight w:val="0"/>
          <w:marTop w:val="0"/>
          <w:marBottom w:val="0"/>
          <w:divBdr>
            <w:top w:val="none" w:sz="0" w:space="0" w:color="auto"/>
            <w:left w:val="none" w:sz="0" w:space="0" w:color="auto"/>
            <w:bottom w:val="none" w:sz="0" w:space="0" w:color="auto"/>
            <w:right w:val="none" w:sz="0" w:space="0" w:color="auto"/>
          </w:divBdr>
          <w:divsChild>
            <w:div w:id="132844030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584800041">
      <w:bodyDiv w:val="1"/>
      <w:marLeft w:val="0"/>
      <w:marRight w:val="0"/>
      <w:marTop w:val="0"/>
      <w:marBottom w:val="0"/>
      <w:divBdr>
        <w:top w:val="none" w:sz="0" w:space="0" w:color="auto"/>
        <w:left w:val="none" w:sz="0" w:space="0" w:color="auto"/>
        <w:bottom w:val="none" w:sz="0" w:space="0" w:color="auto"/>
        <w:right w:val="none" w:sz="0" w:space="0" w:color="auto"/>
      </w:divBdr>
    </w:div>
    <w:div w:id="638532425">
      <w:bodyDiv w:val="1"/>
      <w:marLeft w:val="0"/>
      <w:marRight w:val="0"/>
      <w:marTop w:val="0"/>
      <w:marBottom w:val="0"/>
      <w:divBdr>
        <w:top w:val="none" w:sz="0" w:space="0" w:color="auto"/>
        <w:left w:val="none" w:sz="0" w:space="0" w:color="auto"/>
        <w:bottom w:val="none" w:sz="0" w:space="0" w:color="auto"/>
        <w:right w:val="none" w:sz="0" w:space="0" w:color="auto"/>
      </w:divBdr>
    </w:div>
    <w:div w:id="864906771">
      <w:bodyDiv w:val="1"/>
      <w:marLeft w:val="0"/>
      <w:marRight w:val="0"/>
      <w:marTop w:val="0"/>
      <w:marBottom w:val="0"/>
      <w:divBdr>
        <w:top w:val="none" w:sz="0" w:space="0" w:color="auto"/>
        <w:left w:val="none" w:sz="0" w:space="0" w:color="auto"/>
        <w:bottom w:val="none" w:sz="0" w:space="0" w:color="auto"/>
        <w:right w:val="none" w:sz="0" w:space="0" w:color="auto"/>
      </w:divBdr>
    </w:div>
    <w:div w:id="1269922744">
      <w:bodyDiv w:val="1"/>
      <w:marLeft w:val="0"/>
      <w:marRight w:val="0"/>
      <w:marTop w:val="0"/>
      <w:marBottom w:val="0"/>
      <w:divBdr>
        <w:top w:val="none" w:sz="0" w:space="0" w:color="auto"/>
        <w:left w:val="none" w:sz="0" w:space="0" w:color="auto"/>
        <w:bottom w:val="none" w:sz="0" w:space="0" w:color="auto"/>
        <w:right w:val="none" w:sz="0" w:space="0" w:color="auto"/>
      </w:divBdr>
    </w:div>
    <w:div w:id="1313829487">
      <w:bodyDiv w:val="1"/>
      <w:marLeft w:val="0"/>
      <w:marRight w:val="0"/>
      <w:marTop w:val="0"/>
      <w:marBottom w:val="0"/>
      <w:divBdr>
        <w:top w:val="none" w:sz="0" w:space="0" w:color="auto"/>
        <w:left w:val="none" w:sz="0" w:space="0" w:color="auto"/>
        <w:bottom w:val="none" w:sz="0" w:space="0" w:color="auto"/>
        <w:right w:val="none" w:sz="0" w:space="0" w:color="auto"/>
      </w:divBdr>
    </w:div>
    <w:div w:id="1362516237">
      <w:bodyDiv w:val="1"/>
      <w:marLeft w:val="0"/>
      <w:marRight w:val="0"/>
      <w:marTop w:val="0"/>
      <w:marBottom w:val="0"/>
      <w:divBdr>
        <w:top w:val="none" w:sz="0" w:space="0" w:color="auto"/>
        <w:left w:val="none" w:sz="0" w:space="0" w:color="auto"/>
        <w:bottom w:val="none" w:sz="0" w:space="0" w:color="auto"/>
        <w:right w:val="none" w:sz="0" w:space="0" w:color="auto"/>
      </w:divBdr>
    </w:div>
    <w:div w:id="1443454655">
      <w:bodyDiv w:val="1"/>
      <w:marLeft w:val="0"/>
      <w:marRight w:val="0"/>
      <w:marTop w:val="0"/>
      <w:marBottom w:val="0"/>
      <w:divBdr>
        <w:top w:val="none" w:sz="0" w:space="0" w:color="auto"/>
        <w:left w:val="none" w:sz="0" w:space="0" w:color="auto"/>
        <w:bottom w:val="none" w:sz="0" w:space="0" w:color="auto"/>
        <w:right w:val="none" w:sz="0" w:space="0" w:color="auto"/>
      </w:divBdr>
    </w:div>
    <w:div w:id="1463037411">
      <w:bodyDiv w:val="1"/>
      <w:marLeft w:val="0"/>
      <w:marRight w:val="0"/>
      <w:marTop w:val="0"/>
      <w:marBottom w:val="0"/>
      <w:divBdr>
        <w:top w:val="none" w:sz="0" w:space="0" w:color="auto"/>
        <w:left w:val="none" w:sz="0" w:space="0" w:color="auto"/>
        <w:bottom w:val="none" w:sz="0" w:space="0" w:color="auto"/>
        <w:right w:val="none" w:sz="0" w:space="0" w:color="auto"/>
      </w:divBdr>
    </w:div>
    <w:div w:id="1488134160">
      <w:bodyDiv w:val="1"/>
      <w:marLeft w:val="0"/>
      <w:marRight w:val="0"/>
      <w:marTop w:val="0"/>
      <w:marBottom w:val="0"/>
      <w:divBdr>
        <w:top w:val="none" w:sz="0" w:space="0" w:color="auto"/>
        <w:left w:val="none" w:sz="0" w:space="0" w:color="auto"/>
        <w:bottom w:val="none" w:sz="0" w:space="0" w:color="auto"/>
        <w:right w:val="none" w:sz="0" w:space="0" w:color="auto"/>
      </w:divBdr>
    </w:div>
    <w:div w:id="1593006811">
      <w:bodyDiv w:val="1"/>
      <w:marLeft w:val="0"/>
      <w:marRight w:val="0"/>
      <w:marTop w:val="0"/>
      <w:marBottom w:val="0"/>
      <w:divBdr>
        <w:top w:val="none" w:sz="0" w:space="0" w:color="auto"/>
        <w:left w:val="none" w:sz="0" w:space="0" w:color="auto"/>
        <w:bottom w:val="none" w:sz="0" w:space="0" w:color="auto"/>
        <w:right w:val="none" w:sz="0" w:space="0" w:color="auto"/>
      </w:divBdr>
    </w:div>
    <w:div w:id="1719819368">
      <w:bodyDiv w:val="1"/>
      <w:marLeft w:val="0"/>
      <w:marRight w:val="0"/>
      <w:marTop w:val="0"/>
      <w:marBottom w:val="0"/>
      <w:divBdr>
        <w:top w:val="none" w:sz="0" w:space="0" w:color="auto"/>
        <w:left w:val="none" w:sz="0" w:space="0" w:color="auto"/>
        <w:bottom w:val="none" w:sz="0" w:space="0" w:color="auto"/>
        <w:right w:val="none" w:sz="0" w:space="0" w:color="auto"/>
      </w:divBdr>
    </w:div>
    <w:div w:id="1775974916">
      <w:bodyDiv w:val="1"/>
      <w:marLeft w:val="0"/>
      <w:marRight w:val="0"/>
      <w:marTop w:val="0"/>
      <w:marBottom w:val="0"/>
      <w:divBdr>
        <w:top w:val="none" w:sz="0" w:space="0" w:color="auto"/>
        <w:left w:val="none" w:sz="0" w:space="0" w:color="auto"/>
        <w:bottom w:val="none" w:sz="0" w:space="0" w:color="auto"/>
        <w:right w:val="none" w:sz="0" w:space="0" w:color="auto"/>
      </w:divBdr>
    </w:div>
    <w:div w:id="1903637970">
      <w:bodyDiv w:val="1"/>
      <w:marLeft w:val="0"/>
      <w:marRight w:val="0"/>
      <w:marTop w:val="0"/>
      <w:marBottom w:val="0"/>
      <w:divBdr>
        <w:top w:val="none" w:sz="0" w:space="0" w:color="auto"/>
        <w:left w:val="none" w:sz="0" w:space="0" w:color="auto"/>
        <w:bottom w:val="none" w:sz="0" w:space="0" w:color="auto"/>
        <w:right w:val="none" w:sz="0" w:space="0" w:color="auto"/>
      </w:divBdr>
    </w:div>
    <w:div w:id="2003387115">
      <w:bodyDiv w:val="1"/>
      <w:marLeft w:val="0"/>
      <w:marRight w:val="0"/>
      <w:marTop w:val="0"/>
      <w:marBottom w:val="0"/>
      <w:divBdr>
        <w:top w:val="none" w:sz="0" w:space="0" w:color="auto"/>
        <w:left w:val="none" w:sz="0" w:space="0" w:color="auto"/>
        <w:bottom w:val="none" w:sz="0" w:space="0" w:color="auto"/>
        <w:right w:val="none" w:sz="0" w:space="0" w:color="auto"/>
      </w:divBdr>
    </w:div>
    <w:div w:id="2060400146">
      <w:bodyDiv w:val="1"/>
      <w:marLeft w:val="0"/>
      <w:marRight w:val="0"/>
      <w:marTop w:val="0"/>
      <w:marBottom w:val="0"/>
      <w:divBdr>
        <w:top w:val="none" w:sz="0" w:space="0" w:color="auto"/>
        <w:left w:val="none" w:sz="0" w:space="0" w:color="auto"/>
        <w:bottom w:val="none" w:sz="0" w:space="0" w:color="auto"/>
        <w:right w:val="none" w:sz="0" w:space="0" w:color="auto"/>
      </w:divBdr>
    </w:div>
    <w:div w:id="21125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58;&#1072;&#1090;&#1100;&#1103;&#1085;&#1072;\&#1052;&#1086;&#1080;%20&#1076;&#1086;&#1082;&#1091;&#1084;&#1077;&#1085;&#1090;&#1099;\&#1057;&#1077;&#1089;&#1089;&#1080;&#1080;%20&#1057;&#1053;&#1075;&#1086;\DOC\Nev-gerb.bmp" TargetMode="External"/><Relationship Id="rId13" Type="http://schemas.openxmlformats.org/officeDocument/2006/relationships/hyperlink" Target="consultantplus://offline/ref=64F13CB774B173392FA38A2344DB50E868B02A004032634CE986ADA5E2B8C4B800C939EB1B7B7D6592F0AC24540914457F98CC99DEE7EApA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1E68BCF2CFED9953A0EB09F9FC114DE978E8C2642E20EB196E2041C41A24C2A3203D65B4F718622fBg9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65F12C6857C8DBCB0D61E7B375C70B3A33A08F7DE5B2CA6EF74653C39C6B195DA6450E4479EBF8482B9536ECCB16BB7A11D372F7DBnAOF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365F12C6857C8DBCB0D61E7B375C70B3A33A08F7DE5B2CA6EF74653C39C6B195DA6450E4371E7F8482B9536ECCB16BB7A11D372F7DBnAOFB" TargetMode="External"/><Relationship Id="rId4" Type="http://schemas.microsoft.com/office/2007/relationships/stylesWithEffects" Target="stylesWithEffects.xml"/><Relationship Id="rId9" Type="http://schemas.openxmlformats.org/officeDocument/2006/relationships/hyperlink" Target="consultantplus://offline/ref=9365F12C6857C8DBCB0D61E7B375C70B3A33A08F7DE5B2CA6EF74653C39C6B195DA6450E4371E8F8482B9536ECCB16BB7A11D372F7DBnAOFB" TargetMode="External"/><Relationship Id="rId14" Type="http://schemas.openxmlformats.org/officeDocument/2006/relationships/hyperlink" Target="consultantplus://offline/ref=64F13CB774B173392FA38A2344DB50E868B02A004032634CE986ADA5E2B8C4B800C939EB1B7B796592F0AC24540914457F98CC99DEE7EAp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EFBB-E9E3-4136-BB2E-D81E9633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4137</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543</cp:revision>
  <cp:lastPrinted>2020-12-22T21:51:00Z</cp:lastPrinted>
  <dcterms:created xsi:type="dcterms:W3CDTF">2019-10-15T03:36:00Z</dcterms:created>
  <dcterms:modified xsi:type="dcterms:W3CDTF">2020-12-23T00:28:00Z</dcterms:modified>
</cp:coreProperties>
</file>