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C9A" w:rsidRPr="00F92A46" w:rsidRDefault="003B06A3" w:rsidP="003B06A3">
      <w:pPr>
        <w:spacing w:after="0" w:line="276" w:lineRule="auto"/>
        <w:rPr>
          <w:rFonts w:eastAsia="Times New Roman"/>
          <w:sz w:val="25"/>
          <w:szCs w:val="25"/>
          <w:lang w:eastAsia="ru-RU"/>
        </w:rPr>
      </w:pPr>
      <w:r>
        <w:rPr>
          <w:rFonts w:eastAsia="Times New Roman"/>
          <w:sz w:val="25"/>
          <w:szCs w:val="25"/>
          <w:lang w:eastAsia="ru-RU"/>
        </w:rPr>
        <w:t xml:space="preserve">                                                         </w:t>
      </w:r>
      <w:bookmarkStart w:id="0" w:name="_GoBack"/>
      <w:bookmarkEnd w:id="0"/>
      <w:r>
        <w:rPr>
          <w:rFonts w:eastAsia="Times New Roman"/>
          <w:sz w:val="25"/>
          <w:szCs w:val="25"/>
          <w:lang w:eastAsia="ru-RU"/>
        </w:rPr>
        <w:t xml:space="preserve">             </w:t>
      </w:r>
      <w:r w:rsidR="00032C9A" w:rsidRPr="00F92A46">
        <w:rPr>
          <w:rFonts w:eastAsia="Times New Roman"/>
          <w:noProof/>
          <w:lang w:eastAsia="ru-RU"/>
        </w:rPr>
        <w:drawing>
          <wp:inline distT="0" distB="0" distL="0" distR="0" wp14:anchorId="3038EACA" wp14:editId="12940F9E">
            <wp:extent cx="714375" cy="857250"/>
            <wp:effectExtent l="0" t="0" r="9525" b="0"/>
            <wp:docPr id="9" name="Рисунок 9" descr="C:\Documents and Settings\Татьяна\Мои документы\Сессии СНго\DOC\Nev-g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Татьяна\Мои документы\Сессии СНго\DOC\Nev-gerb.bmp"/>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p w:rsidR="00032C9A" w:rsidRPr="00F92A46" w:rsidRDefault="00032C9A" w:rsidP="00032C9A">
      <w:pPr>
        <w:keepNext/>
        <w:spacing w:after="120" w:line="240" w:lineRule="auto"/>
        <w:ind w:right="142"/>
        <w:jc w:val="center"/>
        <w:outlineLvl w:val="6"/>
        <w:rPr>
          <w:rFonts w:ascii="Times New Roman" w:eastAsia="Times New Roman" w:hAnsi="Times New Roman"/>
          <w:b/>
          <w:bCs/>
          <w:spacing w:val="80"/>
          <w:sz w:val="42"/>
          <w:szCs w:val="42"/>
          <w:lang w:eastAsia="ru-RU"/>
        </w:rPr>
      </w:pPr>
      <w:r w:rsidRPr="00F92A46">
        <w:rPr>
          <w:rFonts w:ascii="Times New Roman" w:eastAsia="Times New Roman" w:hAnsi="Times New Roman"/>
          <w:b/>
          <w:bCs/>
          <w:spacing w:val="80"/>
          <w:sz w:val="42"/>
          <w:szCs w:val="42"/>
          <w:lang w:eastAsia="ru-RU"/>
        </w:rPr>
        <w:t>РЕШЕНИЕ</w:t>
      </w:r>
    </w:p>
    <w:p w:rsidR="00032C9A" w:rsidRPr="00F92A46" w:rsidRDefault="00032C9A" w:rsidP="00032C9A">
      <w:pPr>
        <w:spacing w:before="60" w:after="120" w:line="240" w:lineRule="auto"/>
        <w:jc w:val="center"/>
        <w:outlineLvl w:val="4"/>
        <w:rPr>
          <w:rFonts w:ascii="Times New Roman" w:eastAsia="Times New Roman" w:hAnsi="Times New Roman"/>
          <w:b/>
          <w:bCs/>
          <w:iCs/>
          <w:spacing w:val="-20"/>
          <w:sz w:val="26"/>
          <w:szCs w:val="26"/>
          <w:lang w:eastAsia="ru-RU"/>
        </w:rPr>
      </w:pPr>
      <w:r w:rsidRPr="00F92A46">
        <w:rPr>
          <w:rFonts w:ascii="Times New Roman" w:eastAsia="Times New Roman" w:hAnsi="Times New Roman"/>
          <w:b/>
          <w:bCs/>
          <w:iCs/>
          <w:sz w:val="26"/>
          <w:szCs w:val="26"/>
          <w:lang w:eastAsia="ru-RU"/>
        </w:rPr>
        <w:t>СОБРАНИЯ НЕВЕЛЬСКОГО ГОРОДСКОГО ОКРУГА</w:t>
      </w:r>
    </w:p>
    <w:p w:rsidR="00032C9A" w:rsidRPr="00F92A46" w:rsidRDefault="00032C9A" w:rsidP="00032C9A">
      <w:pPr>
        <w:tabs>
          <w:tab w:val="left" w:pos="798"/>
          <w:tab w:val="left" w:pos="882"/>
          <w:tab w:val="left" w:pos="1918"/>
          <w:tab w:val="left" w:pos="3261"/>
          <w:tab w:val="left" w:pos="3969"/>
          <w:tab w:val="left" w:pos="6096"/>
        </w:tabs>
        <w:spacing w:after="0" w:line="240" w:lineRule="auto"/>
        <w:rPr>
          <w:rFonts w:ascii="Times New Roman" w:eastAsia="Times New Roman" w:hAnsi="Times New Roman"/>
          <w:sz w:val="24"/>
          <w:szCs w:val="24"/>
          <w:lang w:eastAsia="ru-RU"/>
        </w:rPr>
      </w:pPr>
    </w:p>
    <w:p w:rsidR="008C27AC" w:rsidRDefault="00B26DF1" w:rsidP="00B26DF1">
      <w:pPr>
        <w:tabs>
          <w:tab w:val="left" w:pos="798"/>
          <w:tab w:val="left" w:pos="882"/>
          <w:tab w:val="left" w:pos="1918"/>
          <w:tab w:val="left" w:pos="3261"/>
          <w:tab w:val="left" w:pos="3969"/>
          <w:tab w:val="left" w:pos="6096"/>
        </w:tabs>
        <w:spacing w:after="0" w:line="240" w:lineRule="auto"/>
        <w:jc w:val="center"/>
        <w:rPr>
          <w:rFonts w:ascii="Times New Roman" w:eastAsia="Times New Roman" w:hAnsi="Times New Roman"/>
          <w:sz w:val="24"/>
          <w:szCs w:val="24"/>
          <w:lang w:eastAsia="ru-RU"/>
        </w:rPr>
      </w:pPr>
      <w:r w:rsidRPr="00F92A46">
        <w:rPr>
          <w:rFonts w:ascii="Times New Roman" w:eastAsia="Times New Roman" w:hAnsi="Times New Roman"/>
          <w:sz w:val="24"/>
          <w:szCs w:val="24"/>
          <w:lang w:eastAsia="ru-RU"/>
        </w:rPr>
        <w:t xml:space="preserve">О местном бюджете Невельского городского округа на 2020 год и </w:t>
      </w:r>
    </w:p>
    <w:p w:rsidR="00032C9A" w:rsidRDefault="00B26DF1" w:rsidP="00B26DF1">
      <w:pPr>
        <w:tabs>
          <w:tab w:val="left" w:pos="798"/>
          <w:tab w:val="left" w:pos="882"/>
          <w:tab w:val="left" w:pos="1918"/>
          <w:tab w:val="left" w:pos="3261"/>
          <w:tab w:val="left" w:pos="3969"/>
          <w:tab w:val="left" w:pos="6096"/>
        </w:tabs>
        <w:spacing w:after="0" w:line="240" w:lineRule="auto"/>
        <w:jc w:val="center"/>
        <w:rPr>
          <w:rFonts w:ascii="Times New Roman" w:eastAsia="Times New Roman" w:hAnsi="Times New Roman"/>
          <w:sz w:val="24"/>
          <w:szCs w:val="24"/>
          <w:lang w:eastAsia="ru-RU"/>
        </w:rPr>
      </w:pPr>
      <w:r w:rsidRPr="00F92A46">
        <w:rPr>
          <w:rFonts w:ascii="Times New Roman" w:eastAsia="Times New Roman" w:hAnsi="Times New Roman"/>
          <w:sz w:val="24"/>
          <w:szCs w:val="24"/>
          <w:lang w:eastAsia="ru-RU"/>
        </w:rPr>
        <w:t>на плановый период 2021 и 2022 годов.</w:t>
      </w:r>
    </w:p>
    <w:p w:rsidR="00B26DF1" w:rsidRDefault="00B26DF1" w:rsidP="00B26DF1">
      <w:pPr>
        <w:tabs>
          <w:tab w:val="left" w:pos="798"/>
          <w:tab w:val="left" w:pos="882"/>
          <w:tab w:val="left" w:pos="1918"/>
          <w:tab w:val="left" w:pos="3261"/>
          <w:tab w:val="left" w:pos="3969"/>
          <w:tab w:val="left" w:pos="6096"/>
        </w:tabs>
        <w:spacing w:after="0" w:line="240" w:lineRule="auto"/>
        <w:jc w:val="center"/>
        <w:rPr>
          <w:rFonts w:ascii="Times New Roman" w:eastAsia="Times New Roman" w:hAnsi="Times New Roman"/>
          <w:sz w:val="24"/>
          <w:szCs w:val="24"/>
          <w:lang w:eastAsia="ru-RU"/>
        </w:rPr>
      </w:pPr>
    </w:p>
    <w:p w:rsidR="00B26DF1" w:rsidRPr="008C27AC" w:rsidRDefault="00B26DF1" w:rsidP="00B26DF1">
      <w:pPr>
        <w:tabs>
          <w:tab w:val="left" w:pos="798"/>
          <w:tab w:val="left" w:pos="882"/>
          <w:tab w:val="left" w:pos="1918"/>
          <w:tab w:val="left" w:pos="3261"/>
          <w:tab w:val="left" w:pos="3969"/>
          <w:tab w:val="left" w:pos="6096"/>
        </w:tabs>
        <w:spacing w:after="0" w:line="240" w:lineRule="auto"/>
        <w:jc w:val="center"/>
        <w:rPr>
          <w:rFonts w:ascii="Times New Roman" w:eastAsia="Times New Roman" w:hAnsi="Times New Roman"/>
          <w:sz w:val="16"/>
          <w:szCs w:val="16"/>
          <w:lang w:eastAsia="ru-RU"/>
        </w:rPr>
      </w:pPr>
    </w:p>
    <w:p w:rsidR="00B26DF1" w:rsidRPr="00F92A46" w:rsidRDefault="00B26DF1" w:rsidP="00B26DF1">
      <w:pPr>
        <w:tabs>
          <w:tab w:val="left" w:pos="798"/>
          <w:tab w:val="left" w:pos="882"/>
          <w:tab w:val="left" w:pos="1918"/>
          <w:tab w:val="left" w:pos="3261"/>
          <w:tab w:val="left" w:pos="3969"/>
          <w:tab w:val="left" w:pos="6096"/>
        </w:tabs>
        <w:spacing w:after="0" w:line="240" w:lineRule="auto"/>
        <w:jc w:val="center"/>
        <w:rPr>
          <w:rFonts w:ascii="Times New Roman" w:eastAsia="Times New Roman" w:hAnsi="Times New Roman"/>
          <w:sz w:val="24"/>
          <w:szCs w:val="24"/>
          <w:lang w:eastAsia="ru-RU"/>
        </w:rPr>
      </w:pPr>
    </w:p>
    <w:p w:rsidR="00B26DF1" w:rsidRDefault="00B26DF1" w:rsidP="00032C9A">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Принято Собранием Невельского городского округа в</w:t>
      </w:r>
      <w:r w:rsidR="00032C9A" w:rsidRPr="00F92A46">
        <w:rPr>
          <w:rFonts w:ascii="Times New Roman" w:eastAsia="Times New Roman" w:hAnsi="Times New Roman"/>
          <w:sz w:val="24"/>
          <w:szCs w:val="24"/>
          <w:lang w:eastAsia="ru-RU"/>
        </w:rPr>
        <w:t xml:space="preserve"> соответствии со ст. 16, 35 Федерального закона от 06.10.2003г. № 131-ФЗ (в ред. от 02.08.2019г.) «Об общих принципах организации местного самоуправления в Российской Федерации», ст.34, 73 Устава муниципального образования «Невельский городской округ», </w:t>
      </w:r>
      <w:r>
        <w:rPr>
          <w:rFonts w:ascii="Times New Roman" w:eastAsia="Times New Roman" w:hAnsi="Times New Roman"/>
          <w:sz w:val="24"/>
          <w:szCs w:val="24"/>
          <w:lang w:eastAsia="ru-RU"/>
        </w:rPr>
        <w:t>Решение № 44 от 17 декабря 2019 года 8-ой сессией 3 созыва.</w:t>
      </w:r>
    </w:p>
    <w:p w:rsidR="00032C9A" w:rsidRDefault="00032C9A" w:rsidP="00032C9A">
      <w:pPr>
        <w:spacing w:after="0" w:line="240" w:lineRule="auto"/>
        <w:ind w:firstLine="708"/>
        <w:jc w:val="both"/>
        <w:rPr>
          <w:rFonts w:ascii="Times New Roman" w:eastAsia="Times New Roman" w:hAnsi="Times New Roman"/>
          <w:sz w:val="24"/>
          <w:szCs w:val="24"/>
          <w:lang w:eastAsia="ru-RU"/>
        </w:rPr>
      </w:pPr>
      <w:r w:rsidRPr="00F92A46">
        <w:rPr>
          <w:rFonts w:ascii="Times New Roman" w:eastAsia="Times New Roman" w:hAnsi="Times New Roman"/>
          <w:sz w:val="24"/>
          <w:szCs w:val="24"/>
          <w:lang w:eastAsia="ru-RU"/>
        </w:rPr>
        <w:t xml:space="preserve"> </w:t>
      </w:r>
    </w:p>
    <w:p w:rsidR="00B26DF1" w:rsidRPr="00F92A46" w:rsidRDefault="00B26DF1" w:rsidP="00032C9A">
      <w:pPr>
        <w:spacing w:after="0" w:line="240" w:lineRule="auto"/>
        <w:ind w:firstLine="708"/>
        <w:jc w:val="both"/>
        <w:rPr>
          <w:rFonts w:ascii="Times New Roman" w:eastAsia="Times New Roman" w:hAnsi="Times New Roman"/>
          <w:sz w:val="24"/>
          <w:szCs w:val="24"/>
          <w:lang w:eastAsia="ru-RU"/>
        </w:rPr>
      </w:pPr>
    </w:p>
    <w:p w:rsidR="00032C9A" w:rsidRPr="008C27AC" w:rsidRDefault="00032C9A" w:rsidP="00032C9A">
      <w:pPr>
        <w:spacing w:after="0" w:line="240" w:lineRule="auto"/>
        <w:jc w:val="both"/>
        <w:rPr>
          <w:rFonts w:ascii="Times New Roman" w:eastAsia="Times New Roman" w:hAnsi="Times New Roman"/>
          <w:sz w:val="16"/>
          <w:szCs w:val="16"/>
          <w:lang w:eastAsia="ru-RU"/>
        </w:rPr>
      </w:pPr>
    </w:p>
    <w:p w:rsidR="00032C9A" w:rsidRPr="00F92A46" w:rsidRDefault="00B26DF1" w:rsidP="00032C9A">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032C9A" w:rsidRPr="00F92A46">
        <w:rPr>
          <w:rFonts w:ascii="Times New Roman" w:eastAsia="Times New Roman" w:hAnsi="Times New Roman"/>
          <w:sz w:val="24"/>
          <w:szCs w:val="24"/>
          <w:lang w:eastAsia="ru-RU"/>
        </w:rPr>
        <w:t>1.Принять местный бюджет Невельского городского округа на 2020 год и на плановый период 2021 и 2022 годов.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5066"/>
      </w:tblGrid>
      <w:tr w:rsidR="00032C9A" w:rsidRPr="00F92A46" w:rsidTr="00F06222">
        <w:trPr>
          <w:trHeight w:val="491"/>
        </w:trPr>
        <w:tc>
          <w:tcPr>
            <w:tcW w:w="4284" w:type="dxa"/>
            <w:tcBorders>
              <w:top w:val="single" w:sz="4" w:space="0" w:color="auto"/>
              <w:left w:val="single" w:sz="4" w:space="0" w:color="auto"/>
              <w:bottom w:val="single" w:sz="4" w:space="0" w:color="auto"/>
              <w:right w:val="single" w:sz="4" w:space="0" w:color="auto"/>
            </w:tcBorders>
            <w:hideMark/>
          </w:tcPr>
          <w:p w:rsidR="00032C9A" w:rsidRPr="00F92A46" w:rsidRDefault="00032C9A" w:rsidP="00F06222">
            <w:pPr>
              <w:spacing w:after="0" w:line="240" w:lineRule="auto"/>
              <w:rPr>
                <w:rFonts w:ascii="Times New Roman" w:eastAsia="Times New Roman" w:hAnsi="Times New Roman"/>
                <w:sz w:val="24"/>
                <w:szCs w:val="24"/>
              </w:rPr>
            </w:pPr>
            <w:r w:rsidRPr="00F92A46">
              <w:rPr>
                <w:rFonts w:ascii="Times New Roman" w:eastAsia="Times New Roman" w:hAnsi="Times New Roman"/>
                <w:sz w:val="24"/>
                <w:szCs w:val="24"/>
              </w:rPr>
              <w:t>Ведущий разработчик</w:t>
            </w:r>
          </w:p>
        </w:tc>
        <w:tc>
          <w:tcPr>
            <w:tcW w:w="5066" w:type="dxa"/>
            <w:tcBorders>
              <w:top w:val="single" w:sz="4" w:space="0" w:color="auto"/>
              <w:left w:val="single" w:sz="4" w:space="0" w:color="auto"/>
              <w:bottom w:val="single" w:sz="4" w:space="0" w:color="auto"/>
              <w:right w:val="single" w:sz="4" w:space="0" w:color="auto"/>
            </w:tcBorders>
            <w:hideMark/>
          </w:tcPr>
          <w:p w:rsidR="00032C9A" w:rsidRPr="00F92A46" w:rsidRDefault="00032C9A" w:rsidP="00F06222">
            <w:pPr>
              <w:spacing w:after="0" w:line="240" w:lineRule="auto"/>
              <w:jc w:val="center"/>
              <w:rPr>
                <w:rFonts w:ascii="Times New Roman" w:eastAsia="Times New Roman" w:hAnsi="Times New Roman"/>
                <w:sz w:val="24"/>
                <w:szCs w:val="24"/>
              </w:rPr>
            </w:pPr>
            <w:r w:rsidRPr="00F92A46">
              <w:rPr>
                <w:rFonts w:ascii="Times New Roman" w:eastAsia="Times New Roman" w:hAnsi="Times New Roman"/>
                <w:sz w:val="24"/>
                <w:szCs w:val="24"/>
              </w:rPr>
              <w:t>Финансовый отдел администрации</w:t>
            </w:r>
          </w:p>
          <w:p w:rsidR="00032C9A" w:rsidRPr="00F92A46" w:rsidRDefault="00032C9A" w:rsidP="00F06222">
            <w:pPr>
              <w:spacing w:after="0" w:line="240" w:lineRule="auto"/>
              <w:jc w:val="center"/>
              <w:rPr>
                <w:rFonts w:ascii="Times New Roman" w:eastAsia="Times New Roman" w:hAnsi="Times New Roman"/>
                <w:sz w:val="24"/>
                <w:szCs w:val="24"/>
              </w:rPr>
            </w:pPr>
            <w:r w:rsidRPr="00F92A46">
              <w:rPr>
                <w:rFonts w:ascii="Times New Roman" w:eastAsia="Times New Roman" w:hAnsi="Times New Roman"/>
                <w:sz w:val="24"/>
                <w:szCs w:val="24"/>
              </w:rPr>
              <w:t>Невельского городского округа</w:t>
            </w:r>
          </w:p>
        </w:tc>
      </w:tr>
      <w:tr w:rsidR="00032C9A" w:rsidRPr="00F92A46" w:rsidTr="00F06222">
        <w:trPr>
          <w:trHeight w:val="471"/>
        </w:trPr>
        <w:tc>
          <w:tcPr>
            <w:tcW w:w="4284" w:type="dxa"/>
            <w:tcBorders>
              <w:top w:val="single" w:sz="4" w:space="0" w:color="auto"/>
              <w:left w:val="single" w:sz="4" w:space="0" w:color="auto"/>
              <w:bottom w:val="single" w:sz="4" w:space="0" w:color="auto"/>
              <w:right w:val="single" w:sz="4" w:space="0" w:color="auto"/>
            </w:tcBorders>
            <w:hideMark/>
          </w:tcPr>
          <w:p w:rsidR="00032C9A" w:rsidRPr="00F92A46" w:rsidRDefault="00032C9A" w:rsidP="00F06222">
            <w:pPr>
              <w:spacing w:after="0" w:line="240" w:lineRule="auto"/>
              <w:rPr>
                <w:rFonts w:ascii="Times New Roman" w:eastAsia="Times New Roman" w:hAnsi="Times New Roman"/>
                <w:sz w:val="24"/>
                <w:szCs w:val="24"/>
              </w:rPr>
            </w:pPr>
            <w:r w:rsidRPr="00F92A46">
              <w:rPr>
                <w:rFonts w:ascii="Times New Roman" w:eastAsia="Times New Roman" w:hAnsi="Times New Roman"/>
                <w:sz w:val="24"/>
                <w:szCs w:val="24"/>
              </w:rPr>
              <w:t xml:space="preserve">Ответственная комиссия   Собрания                    </w:t>
            </w:r>
          </w:p>
          <w:p w:rsidR="00032C9A" w:rsidRPr="00F92A46" w:rsidRDefault="00032C9A" w:rsidP="00F06222">
            <w:pPr>
              <w:spacing w:after="0" w:line="240" w:lineRule="auto"/>
              <w:rPr>
                <w:rFonts w:ascii="Times New Roman" w:eastAsia="Times New Roman" w:hAnsi="Times New Roman"/>
                <w:sz w:val="24"/>
                <w:szCs w:val="24"/>
              </w:rPr>
            </w:pPr>
            <w:r w:rsidRPr="00F92A46">
              <w:rPr>
                <w:rFonts w:ascii="Times New Roman" w:eastAsia="Times New Roman" w:hAnsi="Times New Roman"/>
                <w:sz w:val="24"/>
                <w:szCs w:val="24"/>
              </w:rPr>
              <w:t xml:space="preserve">Невельского городского округа </w:t>
            </w:r>
          </w:p>
        </w:tc>
        <w:tc>
          <w:tcPr>
            <w:tcW w:w="5066" w:type="dxa"/>
            <w:tcBorders>
              <w:top w:val="single" w:sz="4" w:space="0" w:color="auto"/>
              <w:left w:val="single" w:sz="4" w:space="0" w:color="auto"/>
              <w:bottom w:val="single" w:sz="4" w:space="0" w:color="auto"/>
              <w:right w:val="single" w:sz="4" w:space="0" w:color="auto"/>
            </w:tcBorders>
            <w:hideMark/>
          </w:tcPr>
          <w:p w:rsidR="00032C9A" w:rsidRPr="00F92A46" w:rsidRDefault="00032C9A" w:rsidP="00F06222">
            <w:pPr>
              <w:spacing w:after="0" w:line="240" w:lineRule="auto"/>
              <w:jc w:val="center"/>
              <w:rPr>
                <w:rFonts w:ascii="Times New Roman" w:eastAsia="Times New Roman" w:hAnsi="Times New Roman"/>
                <w:sz w:val="24"/>
                <w:szCs w:val="24"/>
              </w:rPr>
            </w:pPr>
            <w:r w:rsidRPr="00F92A46">
              <w:rPr>
                <w:rFonts w:ascii="Times New Roman" w:eastAsia="Times New Roman" w:hAnsi="Times New Roman"/>
                <w:sz w:val="24"/>
                <w:szCs w:val="24"/>
              </w:rPr>
              <w:t>Постоянная депутатская комиссия по</w:t>
            </w:r>
          </w:p>
          <w:p w:rsidR="00032C9A" w:rsidRPr="00F92A46" w:rsidRDefault="00032C9A" w:rsidP="00F06222">
            <w:pPr>
              <w:spacing w:after="0" w:line="240" w:lineRule="auto"/>
              <w:jc w:val="center"/>
              <w:rPr>
                <w:rFonts w:ascii="Times New Roman" w:eastAsia="Times New Roman" w:hAnsi="Times New Roman"/>
                <w:sz w:val="24"/>
                <w:szCs w:val="24"/>
              </w:rPr>
            </w:pPr>
            <w:r w:rsidRPr="00F92A46">
              <w:rPr>
                <w:rFonts w:ascii="Times New Roman" w:eastAsia="Times New Roman" w:hAnsi="Times New Roman"/>
                <w:sz w:val="24"/>
                <w:szCs w:val="24"/>
              </w:rPr>
              <w:t>бюджету, экономик</w:t>
            </w:r>
            <w:r>
              <w:rPr>
                <w:rFonts w:ascii="Times New Roman" w:eastAsia="Times New Roman" w:hAnsi="Times New Roman"/>
                <w:sz w:val="24"/>
                <w:szCs w:val="24"/>
              </w:rPr>
              <w:t>е</w:t>
            </w:r>
            <w:r w:rsidRPr="00F92A46">
              <w:rPr>
                <w:rFonts w:ascii="Times New Roman" w:eastAsia="Times New Roman" w:hAnsi="Times New Roman"/>
                <w:sz w:val="24"/>
                <w:szCs w:val="24"/>
              </w:rPr>
              <w:t xml:space="preserve"> и промышленности</w:t>
            </w:r>
          </w:p>
        </w:tc>
      </w:tr>
      <w:tr w:rsidR="00032C9A" w:rsidRPr="00F92A46" w:rsidTr="00F06222">
        <w:trPr>
          <w:trHeight w:val="425"/>
        </w:trPr>
        <w:tc>
          <w:tcPr>
            <w:tcW w:w="4284" w:type="dxa"/>
            <w:tcBorders>
              <w:top w:val="single" w:sz="4" w:space="0" w:color="auto"/>
              <w:left w:val="single" w:sz="4" w:space="0" w:color="auto"/>
              <w:bottom w:val="single" w:sz="4" w:space="0" w:color="auto"/>
              <w:right w:val="single" w:sz="4" w:space="0" w:color="auto"/>
            </w:tcBorders>
            <w:hideMark/>
          </w:tcPr>
          <w:p w:rsidR="00032C9A" w:rsidRPr="00F92A46" w:rsidRDefault="00032C9A" w:rsidP="00F06222">
            <w:pPr>
              <w:spacing w:after="0" w:line="240" w:lineRule="auto"/>
              <w:jc w:val="both"/>
              <w:rPr>
                <w:rFonts w:ascii="Times New Roman" w:eastAsia="Times New Roman" w:hAnsi="Times New Roman"/>
                <w:sz w:val="24"/>
                <w:szCs w:val="24"/>
              </w:rPr>
            </w:pPr>
            <w:r w:rsidRPr="00F92A46">
              <w:rPr>
                <w:rFonts w:ascii="Times New Roman" w:eastAsia="Times New Roman" w:hAnsi="Times New Roman"/>
                <w:sz w:val="24"/>
                <w:szCs w:val="24"/>
              </w:rPr>
              <w:t>Внесен в Собрание Невельского</w:t>
            </w:r>
          </w:p>
          <w:p w:rsidR="00032C9A" w:rsidRPr="00F92A46" w:rsidRDefault="00032C9A" w:rsidP="00F06222">
            <w:pPr>
              <w:spacing w:after="0" w:line="240" w:lineRule="auto"/>
              <w:jc w:val="both"/>
              <w:rPr>
                <w:rFonts w:ascii="Times New Roman" w:eastAsia="Times New Roman" w:hAnsi="Times New Roman"/>
                <w:sz w:val="24"/>
                <w:szCs w:val="24"/>
              </w:rPr>
            </w:pPr>
            <w:r w:rsidRPr="00F92A46">
              <w:rPr>
                <w:rFonts w:ascii="Times New Roman" w:eastAsia="Times New Roman" w:hAnsi="Times New Roman"/>
                <w:sz w:val="24"/>
                <w:szCs w:val="24"/>
              </w:rPr>
              <w:t>городского округа</w:t>
            </w:r>
          </w:p>
        </w:tc>
        <w:tc>
          <w:tcPr>
            <w:tcW w:w="5066" w:type="dxa"/>
            <w:tcBorders>
              <w:top w:val="single" w:sz="4" w:space="0" w:color="auto"/>
              <w:left w:val="single" w:sz="4" w:space="0" w:color="auto"/>
              <w:bottom w:val="single" w:sz="4" w:space="0" w:color="auto"/>
              <w:right w:val="single" w:sz="4" w:space="0" w:color="auto"/>
            </w:tcBorders>
          </w:tcPr>
          <w:p w:rsidR="00032C9A" w:rsidRPr="00F92A46" w:rsidRDefault="00032C9A" w:rsidP="00F06222">
            <w:pPr>
              <w:spacing w:after="0" w:line="240" w:lineRule="auto"/>
              <w:jc w:val="center"/>
              <w:rPr>
                <w:rFonts w:ascii="Times New Roman" w:eastAsia="Times New Roman" w:hAnsi="Times New Roman"/>
                <w:sz w:val="24"/>
                <w:szCs w:val="24"/>
              </w:rPr>
            </w:pPr>
            <w:r w:rsidRPr="00F92A46">
              <w:rPr>
                <w:rFonts w:ascii="Times New Roman" w:eastAsia="Times New Roman" w:hAnsi="Times New Roman"/>
                <w:sz w:val="24"/>
                <w:szCs w:val="24"/>
              </w:rPr>
              <w:t>15.11.2019г.</w:t>
            </w:r>
          </w:p>
        </w:tc>
      </w:tr>
      <w:tr w:rsidR="00032C9A" w:rsidRPr="00F92A46" w:rsidTr="00F06222">
        <w:trPr>
          <w:trHeight w:val="353"/>
        </w:trPr>
        <w:tc>
          <w:tcPr>
            <w:tcW w:w="4284" w:type="dxa"/>
            <w:tcBorders>
              <w:top w:val="single" w:sz="4" w:space="0" w:color="auto"/>
              <w:left w:val="single" w:sz="4" w:space="0" w:color="auto"/>
              <w:bottom w:val="single" w:sz="4" w:space="0" w:color="auto"/>
              <w:right w:val="single" w:sz="4" w:space="0" w:color="auto"/>
            </w:tcBorders>
            <w:hideMark/>
          </w:tcPr>
          <w:p w:rsidR="00032C9A" w:rsidRPr="00F92A46" w:rsidRDefault="00032C9A" w:rsidP="00F06222">
            <w:pPr>
              <w:spacing w:after="0" w:line="240" w:lineRule="auto"/>
              <w:rPr>
                <w:rFonts w:ascii="Times New Roman" w:eastAsia="Times New Roman" w:hAnsi="Times New Roman"/>
                <w:sz w:val="24"/>
                <w:szCs w:val="24"/>
              </w:rPr>
            </w:pPr>
            <w:r w:rsidRPr="00F92A46">
              <w:rPr>
                <w:rFonts w:ascii="Times New Roman" w:eastAsia="Times New Roman" w:hAnsi="Times New Roman"/>
                <w:sz w:val="24"/>
                <w:szCs w:val="24"/>
              </w:rPr>
              <w:t xml:space="preserve">Рассмотрен ответственной </w:t>
            </w:r>
          </w:p>
          <w:p w:rsidR="00032C9A" w:rsidRPr="00F92A46" w:rsidRDefault="00032C9A" w:rsidP="00F06222">
            <w:pPr>
              <w:spacing w:after="0" w:line="240" w:lineRule="auto"/>
              <w:rPr>
                <w:rFonts w:ascii="Times New Roman" w:eastAsia="Times New Roman" w:hAnsi="Times New Roman"/>
                <w:sz w:val="24"/>
                <w:szCs w:val="24"/>
              </w:rPr>
            </w:pPr>
            <w:r w:rsidRPr="00F92A46">
              <w:rPr>
                <w:rFonts w:ascii="Times New Roman" w:eastAsia="Times New Roman" w:hAnsi="Times New Roman"/>
                <w:sz w:val="24"/>
                <w:szCs w:val="24"/>
              </w:rPr>
              <w:t xml:space="preserve">комиссией                                             </w:t>
            </w:r>
          </w:p>
        </w:tc>
        <w:tc>
          <w:tcPr>
            <w:tcW w:w="5066" w:type="dxa"/>
            <w:tcBorders>
              <w:top w:val="single" w:sz="4" w:space="0" w:color="auto"/>
              <w:left w:val="single" w:sz="4" w:space="0" w:color="auto"/>
              <w:bottom w:val="single" w:sz="4" w:space="0" w:color="auto"/>
              <w:right w:val="single" w:sz="4" w:space="0" w:color="auto"/>
            </w:tcBorders>
          </w:tcPr>
          <w:p w:rsidR="00032C9A" w:rsidRPr="00F92A46" w:rsidRDefault="00032C9A" w:rsidP="00F06222">
            <w:pPr>
              <w:spacing w:after="0" w:line="240" w:lineRule="auto"/>
              <w:jc w:val="center"/>
              <w:rPr>
                <w:rFonts w:ascii="Times New Roman" w:eastAsia="Times New Roman" w:hAnsi="Times New Roman"/>
                <w:sz w:val="24"/>
                <w:szCs w:val="24"/>
              </w:rPr>
            </w:pPr>
            <w:r w:rsidRPr="00F92A46">
              <w:rPr>
                <w:rFonts w:ascii="Times New Roman" w:eastAsia="Times New Roman" w:hAnsi="Times New Roman"/>
                <w:sz w:val="24"/>
                <w:szCs w:val="24"/>
              </w:rPr>
              <w:t>21.11.2019г.</w:t>
            </w:r>
          </w:p>
        </w:tc>
      </w:tr>
      <w:tr w:rsidR="00032C9A" w:rsidRPr="00F92A46" w:rsidTr="00F06222">
        <w:trPr>
          <w:trHeight w:val="345"/>
        </w:trPr>
        <w:tc>
          <w:tcPr>
            <w:tcW w:w="4284" w:type="dxa"/>
            <w:tcBorders>
              <w:top w:val="single" w:sz="4" w:space="0" w:color="auto"/>
              <w:left w:val="single" w:sz="4" w:space="0" w:color="auto"/>
              <w:bottom w:val="single" w:sz="4" w:space="0" w:color="auto"/>
              <w:right w:val="single" w:sz="4" w:space="0" w:color="auto"/>
            </w:tcBorders>
            <w:hideMark/>
          </w:tcPr>
          <w:p w:rsidR="00032C9A" w:rsidRPr="00F92A46" w:rsidRDefault="00032C9A" w:rsidP="00F06222">
            <w:pPr>
              <w:spacing w:after="0" w:line="240" w:lineRule="auto"/>
              <w:rPr>
                <w:rFonts w:ascii="Times New Roman" w:eastAsia="Times New Roman" w:hAnsi="Times New Roman"/>
                <w:sz w:val="24"/>
                <w:szCs w:val="24"/>
              </w:rPr>
            </w:pPr>
            <w:r w:rsidRPr="00F92A46">
              <w:rPr>
                <w:rFonts w:ascii="Times New Roman" w:eastAsia="Times New Roman" w:hAnsi="Times New Roman"/>
                <w:sz w:val="24"/>
                <w:szCs w:val="24"/>
              </w:rPr>
              <w:t xml:space="preserve">Рассмотрен на публичных слушаниях                                                                                                 </w:t>
            </w:r>
          </w:p>
        </w:tc>
        <w:tc>
          <w:tcPr>
            <w:tcW w:w="5066" w:type="dxa"/>
            <w:tcBorders>
              <w:top w:val="single" w:sz="4" w:space="0" w:color="auto"/>
              <w:left w:val="single" w:sz="4" w:space="0" w:color="auto"/>
              <w:bottom w:val="single" w:sz="4" w:space="0" w:color="auto"/>
              <w:right w:val="single" w:sz="4" w:space="0" w:color="auto"/>
            </w:tcBorders>
          </w:tcPr>
          <w:p w:rsidR="00032C9A" w:rsidRPr="00F92A46" w:rsidRDefault="00032C9A" w:rsidP="00F0622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10.12.2019г.</w:t>
            </w:r>
          </w:p>
        </w:tc>
      </w:tr>
      <w:tr w:rsidR="00032C9A" w:rsidRPr="00F92A46" w:rsidTr="00F06222">
        <w:trPr>
          <w:trHeight w:val="592"/>
        </w:trPr>
        <w:tc>
          <w:tcPr>
            <w:tcW w:w="4284" w:type="dxa"/>
            <w:tcBorders>
              <w:top w:val="single" w:sz="4" w:space="0" w:color="auto"/>
              <w:left w:val="single" w:sz="4" w:space="0" w:color="auto"/>
              <w:bottom w:val="single" w:sz="4" w:space="0" w:color="auto"/>
              <w:right w:val="single" w:sz="4" w:space="0" w:color="auto"/>
            </w:tcBorders>
            <w:hideMark/>
          </w:tcPr>
          <w:p w:rsidR="00032C9A" w:rsidRPr="00F92A46" w:rsidRDefault="00032C9A" w:rsidP="00F06222">
            <w:pPr>
              <w:spacing w:after="0" w:line="240" w:lineRule="auto"/>
              <w:rPr>
                <w:rFonts w:ascii="Times New Roman" w:eastAsia="Times New Roman" w:hAnsi="Times New Roman"/>
                <w:sz w:val="24"/>
                <w:szCs w:val="24"/>
              </w:rPr>
            </w:pPr>
            <w:r w:rsidRPr="00F92A46">
              <w:rPr>
                <w:rFonts w:ascii="Times New Roman" w:eastAsia="Times New Roman" w:hAnsi="Times New Roman"/>
                <w:sz w:val="24"/>
                <w:szCs w:val="24"/>
              </w:rPr>
              <w:t>Принят Собранием Невельского</w:t>
            </w:r>
          </w:p>
          <w:p w:rsidR="00032C9A" w:rsidRPr="00F92A46" w:rsidRDefault="00032C9A" w:rsidP="00F06222">
            <w:pPr>
              <w:spacing w:after="0" w:line="240" w:lineRule="auto"/>
              <w:rPr>
                <w:rFonts w:ascii="Times New Roman" w:eastAsia="Times New Roman" w:hAnsi="Times New Roman"/>
                <w:sz w:val="24"/>
                <w:szCs w:val="24"/>
              </w:rPr>
            </w:pPr>
            <w:r w:rsidRPr="00F92A46">
              <w:rPr>
                <w:rFonts w:ascii="Times New Roman" w:eastAsia="Times New Roman" w:hAnsi="Times New Roman"/>
                <w:sz w:val="24"/>
                <w:szCs w:val="24"/>
              </w:rPr>
              <w:t>городского округа</w:t>
            </w:r>
          </w:p>
        </w:tc>
        <w:tc>
          <w:tcPr>
            <w:tcW w:w="5066" w:type="dxa"/>
            <w:tcBorders>
              <w:top w:val="single" w:sz="4" w:space="0" w:color="auto"/>
              <w:left w:val="single" w:sz="4" w:space="0" w:color="auto"/>
              <w:bottom w:val="single" w:sz="4" w:space="0" w:color="auto"/>
              <w:right w:val="single" w:sz="4" w:space="0" w:color="auto"/>
            </w:tcBorders>
          </w:tcPr>
          <w:p w:rsidR="00032C9A" w:rsidRPr="00F92A46" w:rsidRDefault="00032C9A" w:rsidP="00F0622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17.12.2019г.</w:t>
            </w:r>
          </w:p>
        </w:tc>
      </w:tr>
    </w:tbl>
    <w:p w:rsidR="00715C39" w:rsidRPr="0090733B" w:rsidRDefault="00715C39" w:rsidP="00715C39">
      <w:pPr>
        <w:spacing w:after="0" w:line="240" w:lineRule="auto"/>
        <w:ind w:firstLine="708"/>
        <w:jc w:val="both"/>
        <w:rPr>
          <w:rFonts w:ascii="Times New Roman" w:eastAsia="Times New Roman" w:hAnsi="Times New Roman"/>
          <w:b/>
          <w:sz w:val="24"/>
          <w:szCs w:val="24"/>
          <w:lang w:eastAsia="ru-RU"/>
        </w:rPr>
      </w:pPr>
      <w:r w:rsidRPr="0090733B">
        <w:rPr>
          <w:rFonts w:ascii="Times New Roman" w:eastAsia="Times New Roman" w:hAnsi="Times New Roman"/>
          <w:b/>
          <w:sz w:val="24"/>
          <w:szCs w:val="24"/>
          <w:lang w:eastAsia="ru-RU"/>
        </w:rPr>
        <w:t>Статья 1.</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1.Утвердить основные характеристики местного бюджета Невельского городского округа на 2020 год:</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1) прогнозируемый общий объем доходов местного бюджета Невельского городского округа в сумме 2 708 634,2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 xml:space="preserve">, в том числе безвозмездные поступления в сумме 2 266 454,2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2) общий объем расходов местного бюджета Невельского городского округа в сумме 2 730 743,2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3) дефицит местного бюджета Невельского городского округа в сумме 22 109,0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 xml:space="preserve">, </w:t>
      </w:r>
      <w:r w:rsidRPr="0090733B">
        <w:rPr>
          <w:rFonts w:ascii="Times New Roman" w:eastAsia="Times New Roman" w:hAnsi="Times New Roman"/>
          <w:sz w:val="25"/>
          <w:szCs w:val="25"/>
          <w:lang w:eastAsia="ru-RU"/>
        </w:rPr>
        <w:t>не превышающий 10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2.Утвердить основные характеристики местного бюджета Невельского городского округа на плановый период:</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1) прогнозируемый общий объем доходов местного бюджета Невельского городского округа:</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lastRenderedPageBreak/>
        <w:t xml:space="preserve">а) на 2021 год в сумме 1 797 286,0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 xml:space="preserve">, в том числе безвозмездные поступления в сумме 1 347 628,0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б) на 2022 год в сумме 1 400 973,0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 xml:space="preserve">, в том числе безвозмездные поступления в сумме 944 035,3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2) общий объем расходов местного бюджета Невельского городского округа:</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а) на 2021 год в сумме 1 819 768,9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 xml:space="preserve">, </w:t>
      </w:r>
      <w:r w:rsidRPr="0090733B">
        <w:rPr>
          <w:rFonts w:ascii="Times New Roman" w:hAnsi="Times New Roman"/>
          <w:sz w:val="24"/>
          <w:szCs w:val="24"/>
        </w:rPr>
        <w:t>в том числе условно утвержденные расходы 18 140,0 тыс.руб.</w:t>
      </w:r>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б) на 2022 год в сумме 1 423 819,9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 xml:space="preserve">, </w:t>
      </w:r>
      <w:r w:rsidRPr="0090733B">
        <w:rPr>
          <w:rFonts w:ascii="Times New Roman" w:hAnsi="Times New Roman"/>
          <w:sz w:val="24"/>
          <w:szCs w:val="24"/>
        </w:rPr>
        <w:t>в том числе условно утвержденные расходы – 30 026,0 тыс.руб.</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3) дефицит местного бюджета Невельского городского округа:</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а) на 2021 год в сумме 22 482,9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 xml:space="preserve">, </w:t>
      </w:r>
      <w:r w:rsidRPr="0090733B">
        <w:rPr>
          <w:rFonts w:ascii="Times New Roman" w:eastAsia="Times New Roman" w:hAnsi="Times New Roman"/>
          <w:sz w:val="25"/>
          <w:szCs w:val="25"/>
          <w:lang w:eastAsia="ru-RU"/>
        </w:rPr>
        <w:t>не превышающий 10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б) на 2022 год в сумме 22 846,9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 xml:space="preserve">, </w:t>
      </w:r>
      <w:r w:rsidRPr="0090733B">
        <w:rPr>
          <w:rFonts w:ascii="Times New Roman" w:eastAsia="Times New Roman" w:hAnsi="Times New Roman"/>
          <w:sz w:val="25"/>
          <w:szCs w:val="25"/>
          <w:lang w:eastAsia="ru-RU"/>
        </w:rPr>
        <w:t>не превышающий 10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b/>
          <w:sz w:val="24"/>
          <w:szCs w:val="24"/>
          <w:lang w:eastAsia="ru-RU"/>
        </w:rPr>
      </w:pPr>
      <w:r w:rsidRPr="0090733B">
        <w:rPr>
          <w:rFonts w:ascii="Times New Roman" w:eastAsia="Times New Roman" w:hAnsi="Times New Roman"/>
          <w:b/>
          <w:sz w:val="24"/>
          <w:szCs w:val="24"/>
          <w:lang w:eastAsia="ru-RU"/>
        </w:rPr>
        <w:t>Статья 2.</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В местном бюджете Невельского городского округа учесть объем безвозмездных поступлений из бюджета Сахалинской области в виде:</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1.Дотации на выравнивание бюджетной обеспеченности из регионального Фонда финансовой поддержки муниципальных районов (городских округов) Сахалинской области:</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1) на 2020 год в сумме 408 452,1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2) на плановый период:</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а) на 2021 год в сумме 253 403,2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б) на 2022 год в сумме 120 735,1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2.Субсидии из регионального Фонда </w:t>
      </w:r>
      <w:proofErr w:type="spellStart"/>
      <w:r w:rsidRPr="0090733B">
        <w:rPr>
          <w:rFonts w:ascii="Times New Roman" w:eastAsia="Times New Roman" w:hAnsi="Times New Roman"/>
          <w:sz w:val="24"/>
          <w:szCs w:val="24"/>
          <w:lang w:eastAsia="ru-RU"/>
        </w:rPr>
        <w:t>софинансирования</w:t>
      </w:r>
      <w:proofErr w:type="spellEnd"/>
      <w:r w:rsidRPr="0090733B">
        <w:rPr>
          <w:rFonts w:ascii="Times New Roman" w:eastAsia="Times New Roman" w:hAnsi="Times New Roman"/>
          <w:sz w:val="24"/>
          <w:szCs w:val="24"/>
          <w:lang w:eastAsia="ru-RU"/>
        </w:rPr>
        <w:t xml:space="preserve"> расходов:</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1) на 2020 год в сумме 1 259 973,4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2) на плановый период:</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а) на 2021 год в сумме 516 031,5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б) на 2022 год в сумме 230 505,4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3.Субвенции из регионального Фонда компенсаций:</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1) на 2020 год в сумме 93 311,9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2) на плановый период:</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а) на 2021 год в сумме 75 123,1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б) на 2022 год в сумме 74 228,0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4.В местном бюджете Невельского городского округа учесть межбюджетные трансферты из бюджета Сахалинской области:</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1) на 2020 год в сумме 504 716,8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2) на плановый период:</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а) на 2021 год в сумме 503 070,2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б) на 2022 год в сумме 518 566,8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b/>
          <w:sz w:val="24"/>
          <w:szCs w:val="24"/>
          <w:lang w:eastAsia="ru-RU"/>
        </w:rPr>
      </w:pPr>
      <w:r w:rsidRPr="0090733B">
        <w:rPr>
          <w:rFonts w:ascii="Times New Roman" w:eastAsia="Times New Roman" w:hAnsi="Times New Roman"/>
          <w:b/>
          <w:sz w:val="24"/>
          <w:szCs w:val="24"/>
          <w:lang w:eastAsia="ru-RU"/>
        </w:rPr>
        <w:t>Статья 3.</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1.Утвердить общий объем бюджетных ассигнований на исполнение публичных нормативных обязательств местного бюджета Невельского городского округа:</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1) на 2020 год в сумме 16 486,4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2) на плановый период:</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а) на 2021 год в сумме 9 596,6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б) на 2022 в сумме 11 076,8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lastRenderedPageBreak/>
        <w:t>2.Утвердить размер резервного фонда администрации Невельского городского округа:</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1) на 2020 год в сумме 1 000,0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2) на плановый период:</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а) на 2021 год в сумме 650,0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б) на 2022 год в сумме 500,0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3.Утвердить объем бюджетных ассигнований муниципального дорожного фонда Невельского городского округа:</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1) на 2020 год в сумме 333 749,6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2) на плановый период:</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а) на 2021 год в сумме 233 845,5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б) на 2022 год в сумме 157 668,8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4.Установить, что источником формирования муниципального дорожного фонда Невельского городского округа является часть общих доходов местного бюджета в размере:</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1) на 2020 год в сумме 92 800,0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2) на плановый период:</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а) на 2021 год в сумме 93 768,0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б) на 2022 год в сумме 94 637,7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b/>
          <w:sz w:val="24"/>
          <w:szCs w:val="24"/>
          <w:lang w:eastAsia="ru-RU"/>
        </w:rPr>
      </w:pPr>
      <w:r w:rsidRPr="0090733B">
        <w:rPr>
          <w:rFonts w:ascii="Times New Roman" w:eastAsia="Times New Roman" w:hAnsi="Times New Roman"/>
          <w:b/>
          <w:sz w:val="24"/>
          <w:szCs w:val="24"/>
          <w:lang w:eastAsia="ru-RU"/>
        </w:rPr>
        <w:t>Статья 4.</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1.Установить, что в местный бюджет Невельского городского округа в 2020 году и плановом периоде 2021 и 2022 годов по нормативам, установленным законодательством Российской Федерации и Сахалинской области зачисляются следующие доходы:</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1) налог на доходы физических лиц:</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по нормативу 15 процентов в соответствии с Бюджетным кодексом Российской Федерации;</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- 20 процентов в соответствии с законом Сахалинской области от 27.12.2011г. № 149-ЗО «Об установлении единого норматива отчислений в местные бюджеты от налога на доходы физических лиц»;</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2) акцизы на автомобильный и прямогонный бензин, дизельное топливо, моторные масла для дизельных и (или) карбюраторных (</w:t>
      </w:r>
      <w:proofErr w:type="spellStart"/>
      <w:r w:rsidRPr="0090733B">
        <w:rPr>
          <w:rFonts w:ascii="Times New Roman" w:eastAsia="Times New Roman" w:hAnsi="Times New Roman"/>
          <w:sz w:val="24"/>
          <w:szCs w:val="24"/>
          <w:lang w:eastAsia="ru-RU"/>
        </w:rPr>
        <w:t>инжекторных</w:t>
      </w:r>
      <w:proofErr w:type="spellEnd"/>
      <w:r w:rsidRPr="0090733B">
        <w:rPr>
          <w:rFonts w:ascii="Times New Roman" w:eastAsia="Times New Roman" w:hAnsi="Times New Roman"/>
          <w:sz w:val="24"/>
          <w:szCs w:val="24"/>
          <w:lang w:eastAsia="ru-RU"/>
        </w:rPr>
        <w:t>) двигателей, производимые на территории Российской Федерации;</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3) налоги на совокупный доход:</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единый налог, взимаемый в связи с применением упрощенной системой налогообложения;</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налог, взимаемый в связи с применением патентной системы налогообложения;</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единый налог на вмененный доход для отдельных видов деятельности;</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единый сельскохозяйственный налог;</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4) налоги на имущество: налог на имущество физических лиц, налог на имущество организаций, земельный налог, транспортный налог;</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5) государственная пошлина по делам, рассматриваемым в судах общей юрисдикции, мировыми судьями;</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6) задолженность и перерасчеты по отмененным местным налогам, сборам и иным обязательным платежам в части, подлежащей зачислению в местный бюджет городского округа;</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7) доходы от использования имущества находящегося в муниципальной собственности:</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арендная плата за земельные участки, государственная собственность на которые не разграничена и которые расположены в границах городского округа, а также средства от продажи права на заключение договоров аренды указанных земельных участков;</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w:t>
      </w:r>
      <w:r w:rsidRPr="0090733B">
        <w:rPr>
          <w:rFonts w:ascii="Times New Roman" w:eastAsia="Times New Roman" w:hAnsi="Times New Roman"/>
          <w:sz w:val="24"/>
          <w:szCs w:val="24"/>
          <w:lang w:eastAsia="ru-RU"/>
        </w:rPr>
        <w:lastRenderedPageBreak/>
        <w:t>учреждений, а также имущества муниципальных унитарных предприятий, в том числе казенных);</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8) платежи при пользовании природными ресурсами, плата за негативное воздействие на окружающую среду;</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9) доходы от продажи земельных участков, государственная собственность на которые не разграничена и которые расположены в границах городского округа;</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10) штрафы, санкции, возмещение ущерба;</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11) прочие налоги, сборы и платежи, подлежащие зачислению в бюджет Невельского городского округа в соответствии с законодательством Российской Федерации и Сахалинской области.</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2.Установить, что доходы от федеральных налогов и сборов, региональных и местных налогов, иных обязательных платежей и поступлений, являющихся источниками формирования доходов местного бюджета Невельского городского округа зачисляются в бюджет городского округа в соответствии с нормативами, установленными федеральным и региональным законодательством.</w:t>
      </w:r>
    </w:p>
    <w:p w:rsidR="00715C39" w:rsidRPr="0090733B" w:rsidRDefault="00715C39" w:rsidP="00715C39">
      <w:pPr>
        <w:spacing w:after="0" w:line="240" w:lineRule="auto"/>
        <w:ind w:firstLine="708"/>
        <w:jc w:val="both"/>
        <w:rPr>
          <w:rFonts w:ascii="Times New Roman" w:eastAsia="Times New Roman" w:hAnsi="Times New Roman"/>
          <w:b/>
          <w:sz w:val="24"/>
          <w:szCs w:val="24"/>
          <w:lang w:eastAsia="ru-RU"/>
        </w:rPr>
      </w:pPr>
      <w:r w:rsidRPr="0090733B">
        <w:rPr>
          <w:rFonts w:ascii="Times New Roman" w:eastAsia="Times New Roman" w:hAnsi="Times New Roman"/>
          <w:b/>
          <w:sz w:val="24"/>
          <w:szCs w:val="24"/>
          <w:lang w:eastAsia="ru-RU"/>
        </w:rPr>
        <w:t>Статья 5.</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Утвердить перечень главных администраторов (администраторов) доходов местного бюджета и закрепить за ними виды (подвиды) доходов местного бюджета согласно приложению № 1 к настоящему Решению.</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В случаях изменения состава и (или) функций главных администраторов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(администраторов) доходов бюджета, а также в состав закрепленных за ними кодов классификации доходов бюджетов вносятся на основании индивидуальных правовых актов в форме приказов главных администраторов (администраторов) доходов бюджетов с соответствующим внесением изменений в Решение Собрания Невельского городского округа о местном бюджете.</w:t>
      </w:r>
    </w:p>
    <w:p w:rsidR="00715C39" w:rsidRPr="0090733B" w:rsidRDefault="00715C39" w:rsidP="00715C39">
      <w:pPr>
        <w:spacing w:after="0" w:line="240" w:lineRule="auto"/>
        <w:ind w:firstLine="708"/>
        <w:jc w:val="both"/>
        <w:rPr>
          <w:rFonts w:ascii="Times New Roman" w:eastAsia="Times New Roman" w:hAnsi="Times New Roman"/>
          <w:b/>
          <w:sz w:val="24"/>
          <w:szCs w:val="24"/>
          <w:lang w:eastAsia="ru-RU"/>
        </w:rPr>
      </w:pPr>
      <w:r w:rsidRPr="0090733B">
        <w:rPr>
          <w:rFonts w:ascii="Times New Roman" w:eastAsia="Times New Roman" w:hAnsi="Times New Roman"/>
          <w:b/>
          <w:sz w:val="24"/>
          <w:szCs w:val="24"/>
          <w:lang w:eastAsia="ru-RU"/>
        </w:rPr>
        <w:t>Статья 6.</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Установить, что налоговые платежи, установленные статьей 4 настоящего Решения, от организаций, в состав которых входят филиалы, представительства и иные обособленные подразделения, расположенные в нескольких муниципальных образованиях Российской Федерации, на территории которых они осуществляют функции организаций, зачисляются в соответствующие бюджеты по месту нахождения филиалов, представительств и иных обособленных подразделений в соответствии с налоговым законодательством.</w:t>
      </w:r>
    </w:p>
    <w:p w:rsidR="00715C39" w:rsidRPr="0090733B" w:rsidRDefault="00715C39" w:rsidP="00715C39">
      <w:pPr>
        <w:spacing w:after="0" w:line="240" w:lineRule="auto"/>
        <w:ind w:firstLine="708"/>
        <w:jc w:val="both"/>
        <w:rPr>
          <w:rFonts w:ascii="Times New Roman" w:eastAsia="Times New Roman" w:hAnsi="Times New Roman"/>
          <w:b/>
          <w:sz w:val="24"/>
          <w:szCs w:val="24"/>
          <w:lang w:eastAsia="ru-RU"/>
        </w:rPr>
      </w:pPr>
      <w:r w:rsidRPr="0090733B">
        <w:rPr>
          <w:rFonts w:ascii="Times New Roman" w:eastAsia="Times New Roman" w:hAnsi="Times New Roman"/>
          <w:b/>
          <w:sz w:val="24"/>
          <w:szCs w:val="24"/>
          <w:lang w:eastAsia="ru-RU"/>
        </w:rPr>
        <w:t>Статья 7.</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Утвердить перечень главных администраторов (администраторов) источников финансирования дефицита местного бюджета Невельского городского округа согласно приложению № 2 к настоящему Решению.</w:t>
      </w:r>
    </w:p>
    <w:p w:rsidR="00715C39" w:rsidRPr="0090733B" w:rsidRDefault="00715C39" w:rsidP="00715C39">
      <w:pPr>
        <w:spacing w:after="0" w:line="240" w:lineRule="auto"/>
        <w:ind w:firstLine="708"/>
        <w:jc w:val="both"/>
        <w:rPr>
          <w:rFonts w:ascii="Times New Roman" w:eastAsia="Times New Roman" w:hAnsi="Times New Roman"/>
          <w:b/>
          <w:sz w:val="24"/>
          <w:szCs w:val="24"/>
          <w:lang w:eastAsia="ru-RU"/>
        </w:rPr>
      </w:pPr>
      <w:r w:rsidRPr="0090733B">
        <w:rPr>
          <w:rFonts w:ascii="Times New Roman" w:eastAsia="Times New Roman" w:hAnsi="Times New Roman"/>
          <w:b/>
          <w:sz w:val="24"/>
          <w:szCs w:val="24"/>
          <w:lang w:eastAsia="ru-RU"/>
        </w:rPr>
        <w:t>Статья 8.</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Учесть в местном бюджете Невельского городского округа на 2020 год поступление доходов по группам, подгруппам и статьям классификации доходов бюджетов Российской Федерации в суммах согласно приложению № 3 к настоящему Решению, на плановый период 2021 и 2022 годов согласно приложению № 11 к настоящему Решению.</w:t>
      </w:r>
    </w:p>
    <w:p w:rsidR="00715C39" w:rsidRPr="0090733B" w:rsidRDefault="00715C39" w:rsidP="00715C39">
      <w:pPr>
        <w:spacing w:after="0" w:line="240" w:lineRule="auto"/>
        <w:ind w:firstLine="708"/>
        <w:jc w:val="both"/>
        <w:rPr>
          <w:rFonts w:ascii="Times New Roman" w:eastAsia="Times New Roman" w:hAnsi="Times New Roman"/>
          <w:b/>
          <w:sz w:val="24"/>
          <w:szCs w:val="24"/>
          <w:lang w:eastAsia="ru-RU"/>
        </w:rPr>
      </w:pPr>
      <w:r w:rsidRPr="0090733B">
        <w:rPr>
          <w:rFonts w:ascii="Times New Roman" w:eastAsia="Times New Roman" w:hAnsi="Times New Roman"/>
          <w:b/>
          <w:sz w:val="24"/>
          <w:szCs w:val="24"/>
          <w:lang w:eastAsia="ru-RU"/>
        </w:rPr>
        <w:t>Статья 9.</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Утвердить Перечень главных распорядителей средств местного бюджета в ведомственной структуре расходов Невельского городского округа согласно приложению № 4 к настоящему Решению.</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b/>
          <w:sz w:val="24"/>
          <w:szCs w:val="24"/>
          <w:lang w:eastAsia="ru-RU"/>
        </w:rPr>
        <w:t>Статья 10.</w:t>
      </w:r>
    </w:p>
    <w:p w:rsidR="00715C39" w:rsidRPr="0090733B" w:rsidRDefault="00715C39" w:rsidP="00715C39">
      <w:pPr>
        <w:spacing w:after="0" w:line="240" w:lineRule="auto"/>
        <w:ind w:firstLine="708"/>
        <w:jc w:val="both"/>
        <w:rPr>
          <w:rFonts w:ascii="Times New Roman" w:eastAsia="Times New Roman" w:hAnsi="Times New Roman"/>
          <w:b/>
          <w:sz w:val="24"/>
          <w:szCs w:val="24"/>
          <w:lang w:eastAsia="ru-RU"/>
        </w:rPr>
      </w:pPr>
      <w:r w:rsidRPr="0090733B">
        <w:rPr>
          <w:rFonts w:ascii="Times New Roman" w:eastAsia="Times New Roman" w:hAnsi="Times New Roman"/>
          <w:sz w:val="24"/>
          <w:szCs w:val="24"/>
          <w:lang w:eastAsia="ru-RU"/>
        </w:rPr>
        <w:t xml:space="preserve">Утвердить в пределах общего объема расходов, установленного статьей 1 настоящего Решения распределение расходов местного бюджета Невельского городского округа на 2020 год по разделам, подразделам, целевым статьям и видам расходов функциональной классификации расходов бюджетов Российской Федерации согласно </w:t>
      </w:r>
      <w:r w:rsidRPr="0090733B">
        <w:rPr>
          <w:rFonts w:ascii="Times New Roman" w:eastAsia="Times New Roman" w:hAnsi="Times New Roman"/>
          <w:sz w:val="24"/>
          <w:szCs w:val="24"/>
          <w:lang w:eastAsia="ru-RU"/>
        </w:rPr>
        <w:lastRenderedPageBreak/>
        <w:t>приложению № 5 к настоящему Решению, на плановый период 2021 и 2022 годов согласно приложению № 12 к настоящему Решению.</w:t>
      </w:r>
    </w:p>
    <w:p w:rsidR="00715C39" w:rsidRPr="0090733B" w:rsidRDefault="00715C39" w:rsidP="00715C39">
      <w:pPr>
        <w:spacing w:after="0" w:line="240" w:lineRule="auto"/>
        <w:ind w:firstLine="708"/>
        <w:jc w:val="both"/>
        <w:rPr>
          <w:rFonts w:ascii="Times New Roman" w:eastAsia="Times New Roman" w:hAnsi="Times New Roman"/>
          <w:b/>
          <w:sz w:val="24"/>
          <w:szCs w:val="24"/>
          <w:lang w:eastAsia="ru-RU"/>
        </w:rPr>
      </w:pPr>
      <w:r w:rsidRPr="0090733B">
        <w:rPr>
          <w:rFonts w:ascii="Times New Roman" w:eastAsia="Times New Roman" w:hAnsi="Times New Roman"/>
          <w:b/>
          <w:sz w:val="24"/>
          <w:szCs w:val="24"/>
          <w:lang w:eastAsia="ru-RU"/>
        </w:rPr>
        <w:t>Статья 11.</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Утвердить расходы местного бюджета Невельского городского округа на 2020 год по главным распорядителям бюджетных средств согласно приложению № 6 к настоящему Решению, на плановый период 2021 и 2022 годов согласно приложению № 13 к настоящему Решению.</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b/>
          <w:sz w:val="24"/>
          <w:szCs w:val="24"/>
          <w:lang w:eastAsia="ru-RU"/>
        </w:rPr>
        <w:t>Статья 12.</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Утвердить перечень и финансовое обеспечение муниципальных программ Невельского городского округа на 2020 год согласно приложению № 7 к настоящему Решению, на плановый период 2021 и 2022 годов согласно приложению № 14 к настоящему Решению.</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b/>
          <w:sz w:val="24"/>
          <w:szCs w:val="24"/>
          <w:lang w:eastAsia="ru-RU"/>
        </w:rPr>
        <w:t>Статья 13.</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1.В соответствии с пунктом 3 статьи 217 Бюджетного кодекса Российской Федерации в показатели сводной бюджетной росписи местного бюджета могут быть внесены изменения в соответствии с решениями руководителя финансового органа без внесения изменений в настоящее Решение: </w:t>
      </w:r>
    </w:p>
    <w:p w:rsidR="00715C39" w:rsidRPr="0090733B" w:rsidRDefault="00715C39" w:rsidP="00715C39">
      <w:pPr>
        <w:autoSpaceDE w:val="0"/>
        <w:autoSpaceDN w:val="0"/>
        <w:adjustRightInd w:val="0"/>
        <w:spacing w:after="0" w:line="240" w:lineRule="auto"/>
        <w:ind w:firstLine="709"/>
        <w:jc w:val="both"/>
        <w:rPr>
          <w:rFonts w:ascii="Times New Roman" w:hAnsi="Times New Roman"/>
          <w:sz w:val="24"/>
          <w:szCs w:val="24"/>
        </w:rPr>
      </w:pPr>
      <w:r w:rsidRPr="0090733B">
        <w:rPr>
          <w:rFonts w:ascii="Times New Roman" w:hAnsi="Times New Roman"/>
          <w:sz w:val="24"/>
          <w:szCs w:val="24"/>
        </w:rPr>
        <w:t>- в случае перераспределения бюджетных ассигнований, предусмотренных для исполнения публичных нормативных обязательств, - в пределах общего объема утвержденных ассигнований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715C39" w:rsidRPr="0090733B" w:rsidRDefault="00715C39" w:rsidP="00715C39">
      <w:pPr>
        <w:autoSpaceDE w:val="0"/>
        <w:autoSpaceDN w:val="0"/>
        <w:adjustRightInd w:val="0"/>
        <w:spacing w:after="0" w:line="240" w:lineRule="auto"/>
        <w:ind w:firstLine="709"/>
        <w:jc w:val="both"/>
        <w:rPr>
          <w:rFonts w:ascii="Times New Roman" w:hAnsi="Times New Roman"/>
          <w:sz w:val="24"/>
          <w:szCs w:val="24"/>
        </w:rPr>
      </w:pPr>
      <w:r w:rsidRPr="0090733B">
        <w:rPr>
          <w:rFonts w:ascii="Times New Roman" w:hAnsi="Times New Roman"/>
          <w:sz w:val="24"/>
          <w:szCs w:val="24"/>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w:t>
      </w:r>
      <w:r>
        <w:rPr>
          <w:rFonts w:ascii="Times New Roman" w:hAnsi="Times New Roman"/>
          <w:sz w:val="24"/>
          <w:szCs w:val="24"/>
        </w:rPr>
        <w:t xml:space="preserve"> пунктом 5 статьи 154</w:t>
      </w:r>
      <w:r w:rsidRPr="0090733B">
        <w:rPr>
          <w:rFonts w:ascii="Times New Roman" w:hAnsi="Times New Roman"/>
          <w:sz w:val="24"/>
          <w:szCs w:val="24"/>
        </w:rPr>
        <w:t xml:space="preserve"> Бюджетного кодекса Российской Федерации;</w:t>
      </w:r>
    </w:p>
    <w:p w:rsidR="00715C39" w:rsidRPr="0090733B" w:rsidRDefault="00715C39" w:rsidP="00715C39">
      <w:pPr>
        <w:autoSpaceDE w:val="0"/>
        <w:autoSpaceDN w:val="0"/>
        <w:adjustRightInd w:val="0"/>
        <w:spacing w:after="0" w:line="240" w:lineRule="auto"/>
        <w:ind w:firstLine="709"/>
        <w:jc w:val="both"/>
        <w:rPr>
          <w:rFonts w:ascii="Times New Roman" w:hAnsi="Times New Roman"/>
          <w:sz w:val="24"/>
          <w:szCs w:val="24"/>
        </w:rPr>
      </w:pPr>
      <w:r w:rsidRPr="0090733B">
        <w:rPr>
          <w:rFonts w:ascii="Times New Roman" w:hAnsi="Times New Roman"/>
          <w:sz w:val="24"/>
          <w:szCs w:val="24"/>
        </w:rPr>
        <w:t xml:space="preserve">- в случае исполнения судебных актов, предусматривающих обращение взыскания на средства местного бюджета и (или) предусматривающих перечисление этих средств в счет оплаты судебных издержек, </w:t>
      </w:r>
      <w:proofErr w:type="gramStart"/>
      <w:r w:rsidRPr="0090733B">
        <w:rPr>
          <w:rFonts w:ascii="Times New Roman" w:hAnsi="Times New Roman"/>
          <w:sz w:val="24"/>
          <w:szCs w:val="24"/>
        </w:rPr>
        <w:t>увеличения</w:t>
      </w:r>
      <w:proofErr w:type="gramEnd"/>
      <w:r w:rsidRPr="0090733B">
        <w:rPr>
          <w:rFonts w:ascii="Times New Roman" w:hAnsi="Times New Roman"/>
          <w:sz w:val="24"/>
          <w:szCs w:val="24"/>
        </w:rPr>
        <w:t xml:space="preserve">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715C39" w:rsidRPr="0090733B" w:rsidRDefault="00715C39" w:rsidP="00715C39">
      <w:pPr>
        <w:autoSpaceDE w:val="0"/>
        <w:autoSpaceDN w:val="0"/>
        <w:adjustRightInd w:val="0"/>
        <w:spacing w:after="0" w:line="240" w:lineRule="auto"/>
        <w:ind w:firstLine="709"/>
        <w:jc w:val="both"/>
        <w:rPr>
          <w:rFonts w:ascii="Times New Roman" w:hAnsi="Times New Roman"/>
          <w:sz w:val="24"/>
          <w:szCs w:val="24"/>
        </w:rPr>
      </w:pPr>
      <w:r w:rsidRPr="0090733B">
        <w:rPr>
          <w:rFonts w:ascii="Times New Roman" w:hAnsi="Times New Roman"/>
          <w:sz w:val="24"/>
          <w:szCs w:val="24"/>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715C39" w:rsidRPr="0090733B" w:rsidRDefault="00715C39" w:rsidP="00715C39">
      <w:pPr>
        <w:autoSpaceDE w:val="0"/>
        <w:autoSpaceDN w:val="0"/>
        <w:adjustRightInd w:val="0"/>
        <w:spacing w:after="0" w:line="240" w:lineRule="auto"/>
        <w:ind w:firstLine="709"/>
        <w:jc w:val="both"/>
        <w:rPr>
          <w:rFonts w:ascii="Times New Roman" w:hAnsi="Times New Roman"/>
          <w:sz w:val="24"/>
          <w:szCs w:val="24"/>
        </w:rPr>
      </w:pPr>
      <w:r w:rsidRPr="0090733B">
        <w:rPr>
          <w:rFonts w:ascii="Times New Roman" w:hAnsi="Times New Roman"/>
          <w:sz w:val="24"/>
          <w:szCs w:val="24"/>
        </w:rPr>
        <w:t>- в случае перераспределения бюджетных ассигнований, предоставляемых на конкурсной основе;</w:t>
      </w:r>
    </w:p>
    <w:p w:rsidR="00715C39" w:rsidRPr="0090733B" w:rsidRDefault="00715C39" w:rsidP="00715C39">
      <w:pPr>
        <w:autoSpaceDE w:val="0"/>
        <w:autoSpaceDN w:val="0"/>
        <w:adjustRightInd w:val="0"/>
        <w:spacing w:after="0" w:line="240" w:lineRule="auto"/>
        <w:ind w:firstLine="709"/>
        <w:jc w:val="both"/>
        <w:rPr>
          <w:rFonts w:ascii="Times New Roman" w:hAnsi="Times New Roman"/>
          <w:sz w:val="24"/>
          <w:szCs w:val="24"/>
        </w:rPr>
      </w:pPr>
      <w:r w:rsidRPr="0090733B">
        <w:rPr>
          <w:rFonts w:ascii="Times New Roman" w:hAnsi="Times New Roman"/>
          <w:sz w:val="24"/>
          <w:szCs w:val="24"/>
        </w:rPr>
        <w:t>- в случае перераспределения бюджетных ассигнований между текущим финансовым годом и плановым периодом - в пределах предусмотренного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715C39" w:rsidRPr="0090733B" w:rsidRDefault="00715C39" w:rsidP="00715C39">
      <w:pPr>
        <w:autoSpaceDE w:val="0"/>
        <w:autoSpaceDN w:val="0"/>
        <w:adjustRightInd w:val="0"/>
        <w:spacing w:after="0" w:line="240" w:lineRule="auto"/>
        <w:ind w:firstLine="709"/>
        <w:jc w:val="both"/>
        <w:rPr>
          <w:rFonts w:ascii="Times New Roman" w:hAnsi="Times New Roman"/>
          <w:sz w:val="24"/>
          <w:szCs w:val="24"/>
        </w:rPr>
      </w:pPr>
      <w:r w:rsidRPr="0090733B">
        <w:rPr>
          <w:rFonts w:ascii="Times New Roman" w:hAnsi="Times New Roman"/>
          <w:sz w:val="24"/>
          <w:szCs w:val="24"/>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утвержденных объемов, а также в случае сокращения (возврата при отсутствии потребности) указанных межбюджетных трансфертов;</w:t>
      </w:r>
    </w:p>
    <w:p w:rsidR="00715C39" w:rsidRPr="0090733B" w:rsidRDefault="00715C39" w:rsidP="00715C39">
      <w:pPr>
        <w:autoSpaceDE w:val="0"/>
        <w:autoSpaceDN w:val="0"/>
        <w:adjustRightInd w:val="0"/>
        <w:spacing w:after="0" w:line="240" w:lineRule="auto"/>
        <w:ind w:firstLine="709"/>
        <w:jc w:val="both"/>
        <w:rPr>
          <w:rFonts w:ascii="Times New Roman" w:hAnsi="Times New Roman"/>
          <w:sz w:val="24"/>
          <w:szCs w:val="24"/>
        </w:rPr>
      </w:pPr>
      <w:r w:rsidRPr="0090733B">
        <w:rPr>
          <w:rFonts w:ascii="Times New Roman" w:hAnsi="Times New Roman"/>
          <w:sz w:val="24"/>
          <w:szCs w:val="24"/>
        </w:rPr>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715C39" w:rsidRPr="0090733B" w:rsidRDefault="00715C39" w:rsidP="00715C39">
      <w:pPr>
        <w:autoSpaceDE w:val="0"/>
        <w:autoSpaceDN w:val="0"/>
        <w:adjustRightInd w:val="0"/>
        <w:spacing w:after="0" w:line="240" w:lineRule="auto"/>
        <w:ind w:firstLine="709"/>
        <w:jc w:val="both"/>
        <w:rPr>
          <w:rFonts w:ascii="Times New Roman" w:hAnsi="Times New Roman"/>
          <w:sz w:val="24"/>
          <w:szCs w:val="24"/>
        </w:rPr>
      </w:pPr>
      <w:r w:rsidRPr="0090733B">
        <w:rPr>
          <w:rFonts w:ascii="Times New Roman" w:hAnsi="Times New Roman"/>
          <w:sz w:val="24"/>
          <w:szCs w:val="24"/>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w:t>
      </w:r>
      <w:r w:rsidRPr="0090733B">
        <w:rPr>
          <w:rFonts w:ascii="Times New Roman" w:hAnsi="Times New Roman"/>
          <w:sz w:val="24"/>
          <w:szCs w:val="24"/>
        </w:rPr>
        <w:lastRenderedPageBreak/>
        <w:t>оказание услуг, подлежавших в соответствии с условиями этих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контрактов в соответствии с требованиями Бюджетного кодекса Российской Федерации;</w:t>
      </w:r>
    </w:p>
    <w:p w:rsidR="00715C39" w:rsidRPr="0090733B" w:rsidRDefault="00715C39" w:rsidP="00715C39">
      <w:pPr>
        <w:autoSpaceDE w:val="0"/>
        <w:autoSpaceDN w:val="0"/>
        <w:adjustRightInd w:val="0"/>
        <w:spacing w:after="0" w:line="240" w:lineRule="auto"/>
        <w:ind w:firstLine="708"/>
        <w:jc w:val="both"/>
        <w:rPr>
          <w:rFonts w:ascii="Times New Roman" w:hAnsi="Times New Roman"/>
          <w:sz w:val="24"/>
          <w:szCs w:val="24"/>
        </w:rPr>
      </w:pPr>
      <w:r w:rsidRPr="0090733B">
        <w:rPr>
          <w:rFonts w:ascii="Times New Roman" w:hAnsi="Times New Roman"/>
          <w:sz w:val="24"/>
          <w:szCs w:val="24"/>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r>
        <w:rPr>
          <w:rFonts w:ascii="Times New Roman" w:hAnsi="Times New Roman"/>
          <w:sz w:val="24"/>
          <w:szCs w:val="24"/>
        </w:rPr>
        <w:t xml:space="preserve"> пункте 2 статьи 78.2</w:t>
      </w:r>
      <w:r w:rsidRPr="0090733B">
        <w:rPr>
          <w:rFonts w:ascii="Times New Roman" w:hAnsi="Times New Roman"/>
          <w:sz w:val="24"/>
          <w:szCs w:val="24"/>
        </w:rPr>
        <w:t xml:space="preserve"> и</w:t>
      </w:r>
      <w:r>
        <w:rPr>
          <w:rFonts w:ascii="Times New Roman" w:hAnsi="Times New Roman"/>
          <w:sz w:val="24"/>
          <w:szCs w:val="24"/>
        </w:rPr>
        <w:t xml:space="preserve"> пункте 2 статьи 79</w:t>
      </w:r>
      <w:r w:rsidRPr="0090733B">
        <w:rPr>
          <w:rFonts w:ascii="Times New Roman" w:hAnsi="Times New Roman"/>
          <w:sz w:val="24"/>
          <w:szCs w:val="24"/>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в случае увеличения бюджетных ассигнований муниципального дорожного фонда на сумму не использованных в отчётном финансовом году аналогичных бюджетных ассигнований.</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2.В показатели сводной бюджетной росписи местного бюджета могут быть внесены изменения в соответствии с решениями руководителя финансового органа без внесения изменений в настоящее Решение по основаниям, установленным п</w:t>
      </w:r>
      <w:r>
        <w:rPr>
          <w:rFonts w:ascii="Times New Roman" w:eastAsia="Times New Roman" w:hAnsi="Times New Roman"/>
          <w:sz w:val="24"/>
          <w:szCs w:val="24"/>
          <w:lang w:eastAsia="ru-RU"/>
        </w:rPr>
        <w:t xml:space="preserve">унктом </w:t>
      </w:r>
      <w:r w:rsidRPr="0090733B">
        <w:rPr>
          <w:rFonts w:ascii="Times New Roman" w:eastAsia="Times New Roman" w:hAnsi="Times New Roman"/>
          <w:sz w:val="24"/>
          <w:szCs w:val="24"/>
          <w:lang w:eastAsia="ru-RU"/>
        </w:rPr>
        <w:t xml:space="preserve">7 главы 5 Положения </w:t>
      </w:r>
      <w:r>
        <w:rPr>
          <w:rFonts w:ascii="Times New Roman" w:eastAsia="Times New Roman" w:hAnsi="Times New Roman"/>
          <w:sz w:val="24"/>
          <w:szCs w:val="24"/>
          <w:lang w:eastAsia="ru-RU"/>
        </w:rPr>
        <w:t>«О</w:t>
      </w:r>
      <w:r w:rsidRPr="0090733B">
        <w:rPr>
          <w:rFonts w:ascii="Times New Roman" w:eastAsia="Times New Roman" w:hAnsi="Times New Roman"/>
          <w:sz w:val="24"/>
          <w:szCs w:val="24"/>
          <w:lang w:eastAsia="ru-RU"/>
        </w:rPr>
        <w:t xml:space="preserve"> бюджетном процессе в муниципальном образовании «Невельский городской округ», утвержденно</w:t>
      </w:r>
      <w:r>
        <w:rPr>
          <w:rFonts w:ascii="Times New Roman" w:eastAsia="Times New Roman" w:hAnsi="Times New Roman"/>
          <w:sz w:val="24"/>
          <w:szCs w:val="24"/>
          <w:lang w:eastAsia="ru-RU"/>
        </w:rPr>
        <w:t>е</w:t>
      </w:r>
      <w:r w:rsidRPr="0090733B">
        <w:rPr>
          <w:rFonts w:ascii="Times New Roman" w:eastAsia="Times New Roman" w:hAnsi="Times New Roman"/>
          <w:sz w:val="24"/>
          <w:szCs w:val="24"/>
          <w:lang w:eastAsia="ru-RU"/>
        </w:rPr>
        <w:t xml:space="preserve"> Решением Собрания Невельского городского округа от 03.10.2018</w:t>
      </w:r>
      <w:r>
        <w:rPr>
          <w:rFonts w:ascii="Times New Roman" w:eastAsia="Times New Roman" w:hAnsi="Times New Roman"/>
          <w:sz w:val="24"/>
          <w:szCs w:val="24"/>
          <w:lang w:eastAsia="ru-RU"/>
        </w:rPr>
        <w:t>г.</w:t>
      </w:r>
      <w:r w:rsidRPr="0090733B">
        <w:rPr>
          <w:rFonts w:ascii="Times New Roman" w:eastAsia="Times New Roman" w:hAnsi="Times New Roman"/>
          <w:sz w:val="24"/>
          <w:szCs w:val="24"/>
          <w:lang w:eastAsia="ru-RU"/>
        </w:rPr>
        <w:t xml:space="preserve"> № 522.</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b/>
          <w:sz w:val="24"/>
          <w:szCs w:val="24"/>
          <w:lang w:eastAsia="ru-RU"/>
        </w:rPr>
        <w:t>Статья 14.</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Установить, что областные нормативные правовые акты, влекущие дополнительные расходы за счет средств местного бюджета Невельского городского округа на 2020 год и на плановый период 2021 и 2022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сокращения расходов по конкретным разделам и подразделам местного бюджета, а также после внесения соответствующих изменений в настоящее решение.</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Не допускать установления расходных обязательств за счет средств местного бюджета, подлежащих исполнению за счет межбюджетных трансфертов (субсидий, субвенций) областного бюджета Сахалинской области и других бюджетов бюджетной системы Российской Федерации.</w:t>
      </w:r>
    </w:p>
    <w:p w:rsidR="00715C39" w:rsidRPr="0090733B" w:rsidRDefault="00715C39" w:rsidP="00715C39">
      <w:pPr>
        <w:spacing w:after="0" w:line="240" w:lineRule="auto"/>
        <w:ind w:firstLine="708"/>
        <w:jc w:val="both"/>
        <w:rPr>
          <w:rFonts w:ascii="Times New Roman" w:eastAsia="Times New Roman" w:hAnsi="Times New Roman"/>
          <w:b/>
          <w:sz w:val="24"/>
          <w:szCs w:val="24"/>
          <w:lang w:eastAsia="ru-RU"/>
        </w:rPr>
      </w:pPr>
      <w:r w:rsidRPr="0090733B">
        <w:rPr>
          <w:rFonts w:ascii="Times New Roman" w:eastAsia="Times New Roman" w:hAnsi="Times New Roman"/>
          <w:b/>
          <w:sz w:val="24"/>
          <w:szCs w:val="24"/>
          <w:lang w:eastAsia="ru-RU"/>
        </w:rPr>
        <w:t>Статья 15.</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В случае, если нормативные правовые акты органов местного самоуправления Невельского городского округа, устанавливающие бюджетные обязательства, реализация которых обеспечивается за счет средств местного бюджета Невельского городского округа, противоречат Решению Собрания Невельского городского округа «О местном бюджете Невельского городского округа на 2020 год и на плановый период 2021 и 2022 годов», применяется настоящее Решение.</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b/>
          <w:sz w:val="24"/>
          <w:szCs w:val="24"/>
          <w:lang w:eastAsia="ru-RU"/>
        </w:rPr>
        <w:t>Статья 16.</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В случае если реализация нормативного правового акта частично (не в полной мере) обеспечена источниками финансирования в местном бюджете Невельского городского округа на 2020 год и на плановый период 2021 и 2022 годов, такой нормативный правовой акт реализуется и применяется в пределах средств, предусмотренных Решением Собрания Невельского городского округа «О местном бюджете Невельского городского округа на 2020 год и на плановый период 2021 и 2022 годов».</w:t>
      </w:r>
    </w:p>
    <w:p w:rsidR="00715C39" w:rsidRDefault="00715C39" w:rsidP="00715C39">
      <w:pPr>
        <w:spacing w:after="0" w:line="240" w:lineRule="auto"/>
        <w:ind w:firstLine="708"/>
        <w:jc w:val="both"/>
        <w:rPr>
          <w:rFonts w:ascii="Times New Roman" w:eastAsia="Times New Roman" w:hAnsi="Times New Roman"/>
          <w:b/>
          <w:sz w:val="24"/>
          <w:szCs w:val="24"/>
          <w:lang w:eastAsia="ru-RU"/>
        </w:rPr>
      </w:pPr>
    </w:p>
    <w:p w:rsidR="00715C39" w:rsidRDefault="00715C39" w:rsidP="00715C39">
      <w:pPr>
        <w:spacing w:after="0" w:line="240" w:lineRule="auto"/>
        <w:ind w:firstLine="708"/>
        <w:jc w:val="both"/>
        <w:rPr>
          <w:rFonts w:ascii="Times New Roman" w:eastAsia="Times New Roman" w:hAnsi="Times New Roman"/>
          <w:b/>
          <w:sz w:val="24"/>
          <w:szCs w:val="24"/>
          <w:lang w:eastAsia="ru-RU"/>
        </w:rPr>
      </w:pPr>
    </w:p>
    <w:p w:rsidR="00715C39" w:rsidRPr="0090733B" w:rsidRDefault="00715C39" w:rsidP="00715C39">
      <w:pPr>
        <w:spacing w:after="0" w:line="240" w:lineRule="auto"/>
        <w:ind w:firstLine="708"/>
        <w:jc w:val="both"/>
        <w:rPr>
          <w:rFonts w:ascii="Times New Roman" w:eastAsia="Times New Roman" w:hAnsi="Times New Roman"/>
          <w:b/>
          <w:sz w:val="24"/>
          <w:szCs w:val="24"/>
          <w:lang w:eastAsia="ru-RU"/>
        </w:rPr>
      </w:pPr>
      <w:r w:rsidRPr="0090733B">
        <w:rPr>
          <w:rFonts w:ascii="Times New Roman" w:eastAsia="Times New Roman" w:hAnsi="Times New Roman"/>
          <w:b/>
          <w:sz w:val="24"/>
          <w:szCs w:val="24"/>
          <w:lang w:eastAsia="ru-RU"/>
        </w:rPr>
        <w:lastRenderedPageBreak/>
        <w:t>Статья 17.</w:t>
      </w:r>
    </w:p>
    <w:p w:rsidR="00715C39" w:rsidRPr="0090733B" w:rsidRDefault="00715C39" w:rsidP="00715C39">
      <w:pPr>
        <w:spacing w:after="0" w:line="240" w:lineRule="auto"/>
        <w:ind w:firstLine="708"/>
        <w:jc w:val="both"/>
        <w:rPr>
          <w:szCs w:val="28"/>
        </w:rPr>
      </w:pPr>
      <w:r w:rsidRPr="0090733B">
        <w:rPr>
          <w:rFonts w:ascii="Times New Roman" w:eastAsia="Times New Roman" w:hAnsi="Times New Roman"/>
          <w:sz w:val="24"/>
          <w:szCs w:val="24"/>
          <w:lang w:eastAsia="ru-RU"/>
        </w:rPr>
        <w:t xml:space="preserve">1.Установить, что субсидии из местного бюджета Невельского городского округа предоставляются </w:t>
      </w:r>
      <w:r w:rsidRPr="0090733B">
        <w:rPr>
          <w:rFonts w:ascii="Times New Roman" w:hAnsi="Times New Roman"/>
          <w:sz w:val="24"/>
          <w:szCs w:val="24"/>
        </w:rPr>
        <w:t xml:space="preserve">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90733B">
        <w:rPr>
          <w:rFonts w:ascii="Times New Roman" w:eastAsia="Times New Roman" w:hAnsi="Times New Roman"/>
          <w:sz w:val="24"/>
          <w:szCs w:val="24"/>
          <w:lang w:eastAsia="ru-RU"/>
        </w:rPr>
        <w:t>осуществляющим свою деятельность на территории Невельского городского округа,</w:t>
      </w:r>
      <w:r w:rsidRPr="0090733B">
        <w:rPr>
          <w:rFonts w:ascii="Times New Roman" w:hAnsi="Times New Roman"/>
          <w:sz w:val="24"/>
          <w:szCs w:val="24"/>
        </w:rPr>
        <w:t xml:space="preserve">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r w:rsidRPr="0090733B">
        <w:rPr>
          <w:rFonts w:ascii="Times New Roman" w:eastAsia="Times New Roman" w:hAnsi="Times New Roman"/>
          <w:sz w:val="24"/>
          <w:szCs w:val="24"/>
          <w:lang w:eastAsia="ru-RU"/>
        </w:rPr>
        <w:t xml:space="preserve"> в случаях, связанных с:</w:t>
      </w:r>
      <w:r w:rsidRPr="0090733B">
        <w:rPr>
          <w:szCs w:val="28"/>
        </w:rPr>
        <w:t xml:space="preserve"> </w:t>
      </w:r>
    </w:p>
    <w:p w:rsidR="00715C39" w:rsidRPr="0090733B" w:rsidRDefault="00715C39" w:rsidP="00715C39">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color w:val="000000" w:themeColor="text1"/>
          <w:sz w:val="24"/>
          <w:szCs w:val="24"/>
          <w:lang w:eastAsia="ru-RU"/>
        </w:rPr>
      </w:pPr>
      <w:r w:rsidRPr="0090733B">
        <w:rPr>
          <w:rFonts w:ascii="Times New Roman" w:eastAsia="Times New Roman" w:hAnsi="Times New Roman"/>
          <w:sz w:val="24"/>
          <w:szCs w:val="24"/>
          <w:lang w:eastAsia="ru-RU"/>
        </w:rPr>
        <w:tab/>
      </w:r>
      <w:r w:rsidRPr="0090733B">
        <w:rPr>
          <w:rFonts w:ascii="Times New Roman" w:eastAsia="Times New Roman" w:hAnsi="Times New Roman"/>
          <w:color w:val="000000" w:themeColor="text1"/>
          <w:sz w:val="24"/>
          <w:szCs w:val="24"/>
          <w:lang w:eastAsia="ru-RU"/>
        </w:rPr>
        <w:t xml:space="preserve">1) осуществлением </w:t>
      </w:r>
      <w:proofErr w:type="spellStart"/>
      <w:r w:rsidRPr="0090733B">
        <w:rPr>
          <w:rFonts w:ascii="Times New Roman" w:eastAsia="Times New Roman" w:hAnsi="Times New Roman"/>
          <w:color w:val="000000" w:themeColor="text1"/>
          <w:sz w:val="24"/>
          <w:szCs w:val="24"/>
          <w:lang w:eastAsia="ru-RU"/>
        </w:rPr>
        <w:t>внутримуниципальных</w:t>
      </w:r>
      <w:proofErr w:type="spellEnd"/>
      <w:r w:rsidRPr="0090733B">
        <w:rPr>
          <w:rFonts w:ascii="Times New Roman" w:eastAsia="Times New Roman" w:hAnsi="Times New Roman"/>
          <w:color w:val="000000" w:themeColor="text1"/>
          <w:sz w:val="24"/>
          <w:szCs w:val="24"/>
          <w:lang w:eastAsia="ru-RU"/>
        </w:rPr>
        <w:t xml:space="preserve"> перевозок пассажиров общественным автомобильным транспортом;</w:t>
      </w:r>
    </w:p>
    <w:p w:rsidR="00715C39" w:rsidRPr="0090733B" w:rsidRDefault="00715C39" w:rsidP="00715C39">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color w:val="000000" w:themeColor="text1"/>
          <w:sz w:val="24"/>
          <w:szCs w:val="24"/>
          <w:lang w:eastAsia="ru-RU"/>
        </w:rPr>
      </w:pPr>
      <w:r w:rsidRPr="0090733B">
        <w:rPr>
          <w:rFonts w:ascii="Times New Roman" w:eastAsia="Times New Roman" w:hAnsi="Times New Roman"/>
          <w:color w:val="FF0000"/>
          <w:sz w:val="24"/>
          <w:szCs w:val="24"/>
          <w:lang w:eastAsia="ru-RU"/>
        </w:rPr>
        <w:tab/>
      </w:r>
      <w:r w:rsidRPr="0090733B">
        <w:rPr>
          <w:rFonts w:ascii="Times New Roman" w:eastAsia="Times New Roman" w:hAnsi="Times New Roman"/>
          <w:color w:val="000000" w:themeColor="text1"/>
          <w:sz w:val="24"/>
          <w:szCs w:val="24"/>
          <w:lang w:eastAsia="ru-RU"/>
        </w:rPr>
        <w:t>2) обслуживанием муниципальных сетей наружного освещения;</w:t>
      </w:r>
    </w:p>
    <w:p w:rsidR="00715C39" w:rsidRPr="0090733B" w:rsidRDefault="00715C39" w:rsidP="00715C39">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color w:val="000000" w:themeColor="text1"/>
          <w:sz w:val="24"/>
          <w:szCs w:val="24"/>
          <w:lang w:eastAsia="ru-RU"/>
        </w:rPr>
      </w:pPr>
      <w:r w:rsidRPr="0090733B">
        <w:rPr>
          <w:rFonts w:ascii="Times New Roman" w:eastAsia="Times New Roman" w:hAnsi="Times New Roman"/>
          <w:color w:val="FF0000"/>
          <w:sz w:val="24"/>
          <w:szCs w:val="24"/>
          <w:lang w:eastAsia="ru-RU"/>
        </w:rPr>
        <w:tab/>
      </w:r>
      <w:r w:rsidRPr="0090733B">
        <w:rPr>
          <w:rFonts w:ascii="Times New Roman" w:eastAsia="Times New Roman" w:hAnsi="Times New Roman"/>
          <w:color w:val="000000" w:themeColor="text1"/>
          <w:sz w:val="24"/>
          <w:szCs w:val="24"/>
          <w:lang w:eastAsia="ru-RU"/>
        </w:rPr>
        <w:t>3)  содержанием бань;</w:t>
      </w:r>
    </w:p>
    <w:p w:rsidR="00715C39" w:rsidRPr="0090733B" w:rsidRDefault="00715C39" w:rsidP="00715C39">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color w:val="000000" w:themeColor="text1"/>
          <w:sz w:val="24"/>
          <w:szCs w:val="24"/>
          <w:lang w:eastAsia="ru-RU"/>
        </w:rPr>
      </w:pPr>
      <w:r w:rsidRPr="0090733B">
        <w:rPr>
          <w:rFonts w:ascii="Times New Roman" w:eastAsia="Times New Roman" w:hAnsi="Times New Roman"/>
          <w:color w:val="000000" w:themeColor="text1"/>
          <w:sz w:val="24"/>
          <w:szCs w:val="24"/>
          <w:lang w:eastAsia="ru-RU"/>
        </w:rPr>
        <w:tab/>
        <w:t>4) проведением капитального ремонта внутридомовых сетей многоквартирных домов;</w:t>
      </w:r>
    </w:p>
    <w:p w:rsidR="00715C39" w:rsidRPr="0090733B" w:rsidRDefault="00715C39" w:rsidP="00715C39">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color w:val="000000" w:themeColor="text1"/>
          <w:sz w:val="24"/>
          <w:szCs w:val="24"/>
          <w:lang w:eastAsia="ru-RU"/>
        </w:rPr>
      </w:pPr>
      <w:r w:rsidRPr="0090733B">
        <w:rPr>
          <w:rFonts w:ascii="Times New Roman" w:eastAsia="Times New Roman" w:hAnsi="Times New Roman"/>
          <w:color w:val="000000" w:themeColor="text1"/>
          <w:sz w:val="24"/>
          <w:szCs w:val="24"/>
          <w:lang w:eastAsia="ru-RU"/>
        </w:rPr>
        <w:tab/>
        <w:t>5) ремонтом общего имущества многоквартирных домов;</w:t>
      </w:r>
    </w:p>
    <w:p w:rsidR="00715C39" w:rsidRPr="0090733B" w:rsidRDefault="00715C39" w:rsidP="00715C39">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color w:val="000000" w:themeColor="text1"/>
          <w:sz w:val="24"/>
          <w:szCs w:val="24"/>
          <w:lang w:eastAsia="ru-RU"/>
        </w:rPr>
      </w:pPr>
      <w:r w:rsidRPr="0090733B">
        <w:rPr>
          <w:rFonts w:ascii="Times New Roman" w:eastAsia="Times New Roman" w:hAnsi="Times New Roman"/>
          <w:color w:val="000000" w:themeColor="text1"/>
          <w:sz w:val="24"/>
          <w:szCs w:val="24"/>
          <w:lang w:eastAsia="ru-RU"/>
        </w:rPr>
        <w:tab/>
        <w:t>6) оказанием услуг по перевозке студентов из малоимущих семей;</w:t>
      </w:r>
    </w:p>
    <w:p w:rsidR="00715C39" w:rsidRPr="0090733B" w:rsidRDefault="00715C39" w:rsidP="00715C39">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color w:val="000000" w:themeColor="text1"/>
          <w:sz w:val="24"/>
          <w:szCs w:val="24"/>
          <w:lang w:eastAsia="ru-RU"/>
        </w:rPr>
      </w:pPr>
      <w:r w:rsidRPr="0090733B">
        <w:rPr>
          <w:rFonts w:ascii="Times New Roman" w:eastAsia="Times New Roman" w:hAnsi="Times New Roman"/>
          <w:color w:val="000000" w:themeColor="text1"/>
          <w:sz w:val="24"/>
          <w:szCs w:val="24"/>
          <w:lang w:eastAsia="ru-RU"/>
        </w:rPr>
        <w:tab/>
        <w:t>7) оказанием услуг по доставке в морг умерших, не имеющих супруга, близких родственников, законного представителя или иного лица, взявшего на себя обязанность осуществить погребение;</w:t>
      </w:r>
    </w:p>
    <w:p w:rsidR="00715C39" w:rsidRPr="0090733B" w:rsidRDefault="00715C39" w:rsidP="00715C39">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color w:val="000000" w:themeColor="text1"/>
          <w:sz w:val="24"/>
          <w:szCs w:val="24"/>
          <w:lang w:eastAsia="ru-RU"/>
        </w:rPr>
      </w:pPr>
      <w:r w:rsidRPr="0090733B">
        <w:rPr>
          <w:rFonts w:ascii="Times New Roman" w:eastAsia="Times New Roman" w:hAnsi="Times New Roman"/>
          <w:color w:val="000000" w:themeColor="text1"/>
          <w:sz w:val="24"/>
          <w:szCs w:val="24"/>
          <w:lang w:eastAsia="ru-RU"/>
        </w:rPr>
        <w:tab/>
        <w:t>8) оказанием услуги бань отдельным категориям граждан;</w:t>
      </w:r>
    </w:p>
    <w:p w:rsidR="00715C39" w:rsidRPr="0090733B" w:rsidRDefault="00715C39" w:rsidP="00715C39">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color w:val="000000" w:themeColor="text1"/>
          <w:sz w:val="24"/>
          <w:szCs w:val="24"/>
          <w:lang w:eastAsia="ru-RU"/>
        </w:rPr>
      </w:pPr>
      <w:r w:rsidRPr="0090733B">
        <w:rPr>
          <w:rFonts w:ascii="Times New Roman" w:eastAsia="Times New Roman" w:hAnsi="Times New Roman"/>
          <w:color w:val="000000" w:themeColor="text1"/>
          <w:sz w:val="24"/>
          <w:szCs w:val="24"/>
          <w:lang w:eastAsia="ru-RU"/>
        </w:rPr>
        <w:tab/>
        <w:t>9) оказанием услуг в сфере жилищно-коммунального хозяйства;</w:t>
      </w:r>
    </w:p>
    <w:p w:rsidR="00715C39" w:rsidRPr="0090733B" w:rsidRDefault="00715C39" w:rsidP="00715C39">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color w:val="FF0000"/>
          <w:sz w:val="24"/>
          <w:szCs w:val="24"/>
          <w:lang w:eastAsia="ru-RU"/>
        </w:rPr>
      </w:pPr>
      <w:r w:rsidRPr="0090733B">
        <w:rPr>
          <w:rFonts w:ascii="Times New Roman" w:eastAsia="Times New Roman" w:hAnsi="Times New Roman"/>
          <w:color w:val="000000" w:themeColor="text1"/>
          <w:sz w:val="24"/>
          <w:szCs w:val="24"/>
          <w:lang w:eastAsia="ru-RU"/>
        </w:rPr>
        <w:tab/>
        <w:t>10) приобретением оборудования субъектами малого и среднего предпринимательства;</w:t>
      </w:r>
    </w:p>
    <w:p w:rsidR="00715C39" w:rsidRPr="0090733B" w:rsidRDefault="00715C39" w:rsidP="00715C39">
      <w:pPr>
        <w:tabs>
          <w:tab w:val="left" w:pos="798"/>
        </w:tabs>
        <w:spacing w:after="0" w:line="240" w:lineRule="auto"/>
        <w:jc w:val="both"/>
        <w:rPr>
          <w:rFonts w:ascii="Times New Roman" w:eastAsia="Times New Roman" w:hAnsi="Times New Roman"/>
          <w:color w:val="000000" w:themeColor="text1"/>
          <w:sz w:val="24"/>
          <w:szCs w:val="24"/>
          <w:lang w:eastAsia="ru-RU"/>
        </w:rPr>
      </w:pPr>
      <w:r w:rsidRPr="0090733B">
        <w:rPr>
          <w:rFonts w:ascii="Times New Roman" w:eastAsia="Times New Roman" w:hAnsi="Times New Roman"/>
          <w:color w:val="FF0000"/>
          <w:sz w:val="24"/>
          <w:szCs w:val="24"/>
          <w:lang w:eastAsia="ru-RU"/>
        </w:rPr>
        <w:tab/>
      </w:r>
      <w:r w:rsidRPr="0090733B">
        <w:rPr>
          <w:rFonts w:ascii="Times New Roman" w:eastAsia="Times New Roman" w:hAnsi="Times New Roman"/>
          <w:color w:val="000000" w:themeColor="text1"/>
          <w:sz w:val="24"/>
          <w:szCs w:val="24"/>
          <w:lang w:eastAsia="ru-RU"/>
        </w:rPr>
        <w:t xml:space="preserve">11) </w:t>
      </w:r>
      <w:r w:rsidRPr="0090733B">
        <w:rPr>
          <w:rFonts w:ascii="Times New Roman" w:hAnsi="Times New Roman"/>
          <w:color w:val="000000" w:themeColor="text1"/>
          <w:sz w:val="24"/>
          <w:szCs w:val="24"/>
        </w:rPr>
        <w:t>прохождением процедур на получение аттестата аккредитации, деклараций, сертификатов, регистрационных удостоверений в уполномоченных органах на соответствие продукции, товаров, оборудования и услуг требованиям законодательства Российской Федерации, а также с получением сертификатов по системе менеджмента качества в соответствии с международными стандартами субъектами малого и среднего предпринимательства</w:t>
      </w:r>
      <w:r w:rsidRPr="0090733B">
        <w:rPr>
          <w:rFonts w:ascii="Times New Roman" w:eastAsia="Times New Roman" w:hAnsi="Times New Roman"/>
          <w:color w:val="000000" w:themeColor="text1"/>
          <w:sz w:val="24"/>
          <w:szCs w:val="24"/>
          <w:lang w:eastAsia="ru-RU"/>
        </w:rPr>
        <w:t>;</w:t>
      </w:r>
    </w:p>
    <w:p w:rsidR="00715C39" w:rsidRPr="0090733B" w:rsidRDefault="00715C39" w:rsidP="00715C39">
      <w:pPr>
        <w:tabs>
          <w:tab w:val="left" w:pos="798"/>
        </w:tabs>
        <w:spacing w:after="0" w:line="240" w:lineRule="auto"/>
        <w:jc w:val="both"/>
        <w:rPr>
          <w:rFonts w:ascii="Times New Roman" w:eastAsia="Times New Roman" w:hAnsi="Times New Roman"/>
          <w:color w:val="000000" w:themeColor="text1"/>
          <w:sz w:val="24"/>
          <w:szCs w:val="24"/>
          <w:lang w:eastAsia="ru-RU"/>
        </w:rPr>
      </w:pPr>
      <w:r w:rsidRPr="0090733B">
        <w:rPr>
          <w:rFonts w:ascii="Times New Roman" w:eastAsia="Times New Roman" w:hAnsi="Times New Roman"/>
          <w:color w:val="FF0000"/>
          <w:sz w:val="24"/>
          <w:szCs w:val="24"/>
          <w:lang w:eastAsia="ru-RU"/>
        </w:rPr>
        <w:tab/>
      </w:r>
      <w:r w:rsidRPr="0090733B">
        <w:rPr>
          <w:rFonts w:ascii="Times New Roman" w:eastAsia="Times New Roman" w:hAnsi="Times New Roman"/>
          <w:color w:val="000000" w:themeColor="text1"/>
          <w:sz w:val="24"/>
          <w:szCs w:val="24"/>
          <w:lang w:eastAsia="ru-RU"/>
        </w:rPr>
        <w:t xml:space="preserve">12) </w:t>
      </w:r>
      <w:r w:rsidRPr="0090733B">
        <w:rPr>
          <w:rFonts w:ascii="Times New Roman" w:hAnsi="Times New Roman"/>
          <w:color w:val="000000" w:themeColor="text1"/>
          <w:sz w:val="24"/>
          <w:szCs w:val="24"/>
        </w:rPr>
        <w:t>оплатой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малых и средних предприятий</w:t>
      </w:r>
      <w:r w:rsidRPr="0090733B">
        <w:rPr>
          <w:rFonts w:ascii="Times New Roman" w:eastAsia="Times New Roman" w:hAnsi="Times New Roman"/>
          <w:color w:val="000000" w:themeColor="text1"/>
          <w:sz w:val="24"/>
          <w:szCs w:val="24"/>
          <w:lang w:eastAsia="ru-RU"/>
        </w:rPr>
        <w:t>;</w:t>
      </w:r>
    </w:p>
    <w:p w:rsidR="00715C39" w:rsidRPr="0090733B" w:rsidRDefault="00715C39" w:rsidP="00715C39">
      <w:pPr>
        <w:tabs>
          <w:tab w:val="left" w:pos="798"/>
        </w:tabs>
        <w:spacing w:after="0" w:line="240" w:lineRule="auto"/>
        <w:jc w:val="both"/>
        <w:rPr>
          <w:rFonts w:ascii="Times New Roman" w:eastAsia="Times New Roman" w:hAnsi="Times New Roman"/>
          <w:color w:val="FF0000"/>
          <w:sz w:val="24"/>
          <w:szCs w:val="24"/>
          <w:lang w:eastAsia="ru-RU"/>
        </w:rPr>
      </w:pPr>
      <w:r w:rsidRPr="0090733B">
        <w:rPr>
          <w:rFonts w:ascii="Times New Roman" w:eastAsia="Times New Roman" w:hAnsi="Times New Roman"/>
          <w:color w:val="FF0000"/>
          <w:sz w:val="24"/>
          <w:szCs w:val="24"/>
          <w:lang w:eastAsia="ru-RU"/>
        </w:rPr>
        <w:tab/>
      </w:r>
      <w:r w:rsidRPr="0090733B">
        <w:rPr>
          <w:rFonts w:ascii="Times New Roman" w:eastAsia="Times New Roman" w:hAnsi="Times New Roman"/>
          <w:color w:val="000000" w:themeColor="text1"/>
          <w:sz w:val="24"/>
          <w:szCs w:val="24"/>
          <w:lang w:eastAsia="ru-RU"/>
        </w:rPr>
        <w:t xml:space="preserve">13) </w:t>
      </w:r>
      <w:r w:rsidRPr="0090733B">
        <w:rPr>
          <w:rFonts w:ascii="Times New Roman" w:hAnsi="Times New Roman"/>
          <w:color w:val="000000" w:themeColor="text1"/>
          <w:sz w:val="24"/>
          <w:szCs w:val="24"/>
        </w:rPr>
        <w:t>открытием собственного дела начинающими субъектами малого предпринимательства</w:t>
      </w:r>
      <w:r w:rsidRPr="0090733B">
        <w:rPr>
          <w:rFonts w:ascii="Times New Roman" w:eastAsia="Times New Roman" w:hAnsi="Times New Roman"/>
          <w:color w:val="000000" w:themeColor="text1"/>
          <w:sz w:val="24"/>
          <w:szCs w:val="24"/>
          <w:lang w:eastAsia="ru-RU"/>
        </w:rPr>
        <w:t>;</w:t>
      </w:r>
    </w:p>
    <w:p w:rsidR="00715C39" w:rsidRPr="0090733B" w:rsidRDefault="00715C39" w:rsidP="00715C39">
      <w:pPr>
        <w:tabs>
          <w:tab w:val="left" w:pos="798"/>
        </w:tabs>
        <w:spacing w:after="0" w:line="240" w:lineRule="auto"/>
        <w:jc w:val="both"/>
        <w:rPr>
          <w:rFonts w:ascii="Times New Roman" w:eastAsia="Times New Roman" w:hAnsi="Times New Roman"/>
          <w:color w:val="000000" w:themeColor="text1"/>
          <w:sz w:val="24"/>
          <w:szCs w:val="24"/>
          <w:lang w:eastAsia="ru-RU"/>
        </w:rPr>
      </w:pPr>
      <w:r w:rsidRPr="0090733B">
        <w:rPr>
          <w:rFonts w:ascii="Times New Roman" w:eastAsia="Times New Roman" w:hAnsi="Times New Roman"/>
          <w:color w:val="FF0000"/>
          <w:sz w:val="24"/>
          <w:szCs w:val="24"/>
          <w:lang w:eastAsia="ru-RU"/>
        </w:rPr>
        <w:tab/>
      </w:r>
      <w:r w:rsidRPr="0090733B">
        <w:rPr>
          <w:rFonts w:ascii="Times New Roman" w:eastAsia="Times New Roman" w:hAnsi="Times New Roman"/>
          <w:color w:val="000000" w:themeColor="text1"/>
          <w:sz w:val="24"/>
          <w:szCs w:val="24"/>
          <w:lang w:eastAsia="ru-RU"/>
        </w:rPr>
        <w:t xml:space="preserve">14) </w:t>
      </w:r>
      <w:r w:rsidRPr="0090733B">
        <w:rPr>
          <w:rFonts w:ascii="Times New Roman" w:hAnsi="Times New Roman"/>
          <w:color w:val="000000" w:themeColor="text1"/>
          <w:sz w:val="24"/>
          <w:szCs w:val="24"/>
        </w:rPr>
        <w:t>осуществлением деятельности социально ориентированных объектов розничной торговли продовольственными товарами (социальный магазин), лекарственными средствами (социальная аптека) и объектов бытового обслуживания населения (социальная парикмахерская, социальная баня) субъектами малого и среднего предпринимательства</w:t>
      </w:r>
      <w:r w:rsidRPr="0090733B">
        <w:rPr>
          <w:rFonts w:ascii="Times New Roman" w:eastAsia="Times New Roman" w:hAnsi="Times New Roman"/>
          <w:color w:val="000000" w:themeColor="text1"/>
          <w:sz w:val="24"/>
          <w:szCs w:val="24"/>
          <w:lang w:eastAsia="ru-RU"/>
        </w:rPr>
        <w:t>;</w:t>
      </w:r>
    </w:p>
    <w:p w:rsidR="00715C39" w:rsidRPr="0090733B" w:rsidRDefault="00715C39" w:rsidP="00715C39">
      <w:pPr>
        <w:tabs>
          <w:tab w:val="left" w:pos="798"/>
        </w:tabs>
        <w:spacing w:after="0" w:line="240" w:lineRule="auto"/>
        <w:jc w:val="both"/>
        <w:rPr>
          <w:rFonts w:ascii="Times New Roman" w:eastAsia="Times New Roman" w:hAnsi="Times New Roman"/>
          <w:color w:val="000000" w:themeColor="text1"/>
          <w:sz w:val="24"/>
          <w:szCs w:val="24"/>
          <w:lang w:eastAsia="ru-RU"/>
        </w:rPr>
      </w:pPr>
      <w:r w:rsidRPr="0090733B">
        <w:rPr>
          <w:rFonts w:ascii="Times New Roman" w:eastAsia="Times New Roman" w:hAnsi="Times New Roman"/>
          <w:color w:val="FF0000"/>
          <w:sz w:val="24"/>
          <w:szCs w:val="24"/>
          <w:lang w:eastAsia="ru-RU"/>
        </w:rPr>
        <w:tab/>
      </w:r>
      <w:r w:rsidRPr="0090733B">
        <w:rPr>
          <w:rFonts w:ascii="Times New Roman" w:eastAsia="Times New Roman" w:hAnsi="Times New Roman"/>
          <w:color w:val="000000" w:themeColor="text1"/>
          <w:sz w:val="24"/>
          <w:szCs w:val="24"/>
          <w:lang w:eastAsia="ru-RU"/>
        </w:rPr>
        <w:t xml:space="preserve">15) </w:t>
      </w:r>
      <w:r w:rsidRPr="0090733B">
        <w:rPr>
          <w:rFonts w:ascii="Times New Roman" w:hAnsi="Times New Roman"/>
          <w:color w:val="000000" w:themeColor="text1"/>
          <w:sz w:val="24"/>
          <w:szCs w:val="24"/>
        </w:rPr>
        <w:t>уплатой процентов по кредитам, полученным в российских кредитных организациях, субъектами малого и среднего предпринимательства</w:t>
      </w:r>
      <w:r w:rsidRPr="0090733B">
        <w:rPr>
          <w:rFonts w:ascii="Times New Roman" w:eastAsia="Times New Roman" w:hAnsi="Times New Roman"/>
          <w:color w:val="000000" w:themeColor="text1"/>
          <w:sz w:val="24"/>
          <w:szCs w:val="24"/>
          <w:lang w:eastAsia="ru-RU"/>
        </w:rPr>
        <w:t>;</w:t>
      </w:r>
    </w:p>
    <w:p w:rsidR="00715C39" w:rsidRPr="0090733B" w:rsidRDefault="00715C39" w:rsidP="00715C39">
      <w:pPr>
        <w:tabs>
          <w:tab w:val="left" w:pos="798"/>
        </w:tabs>
        <w:spacing w:after="0" w:line="240" w:lineRule="auto"/>
        <w:jc w:val="both"/>
        <w:rPr>
          <w:rFonts w:ascii="Times New Roman" w:hAnsi="Times New Roman"/>
          <w:color w:val="000000" w:themeColor="text1"/>
          <w:sz w:val="24"/>
          <w:szCs w:val="24"/>
        </w:rPr>
      </w:pPr>
      <w:r w:rsidRPr="0090733B">
        <w:rPr>
          <w:rFonts w:ascii="Times New Roman" w:eastAsia="Times New Roman" w:hAnsi="Times New Roman"/>
          <w:color w:val="FF0000"/>
          <w:sz w:val="24"/>
          <w:szCs w:val="24"/>
          <w:lang w:eastAsia="ru-RU"/>
        </w:rPr>
        <w:tab/>
      </w:r>
      <w:r w:rsidRPr="0090733B">
        <w:rPr>
          <w:rFonts w:ascii="Times New Roman" w:eastAsia="Times New Roman" w:hAnsi="Times New Roman"/>
          <w:color w:val="000000" w:themeColor="text1"/>
          <w:sz w:val="24"/>
          <w:szCs w:val="24"/>
          <w:lang w:eastAsia="ru-RU"/>
        </w:rPr>
        <w:t>16)</w:t>
      </w:r>
      <w:r w:rsidRPr="0090733B">
        <w:rPr>
          <w:rFonts w:ascii="Times New Roman" w:hAnsi="Times New Roman"/>
          <w:color w:val="000000" w:themeColor="text1"/>
          <w:sz w:val="24"/>
          <w:szCs w:val="24"/>
        </w:rPr>
        <w:t xml:space="preserve"> осуществлением деятельность в сфере гостиничного бизнеса субъектами малого и среднего предпринимательства;</w:t>
      </w:r>
    </w:p>
    <w:p w:rsidR="00715C39" w:rsidRPr="0090733B" w:rsidRDefault="00715C39" w:rsidP="00715C39">
      <w:pPr>
        <w:tabs>
          <w:tab w:val="left" w:pos="798"/>
        </w:tabs>
        <w:spacing w:after="0" w:line="240" w:lineRule="auto"/>
        <w:jc w:val="both"/>
        <w:rPr>
          <w:rFonts w:ascii="Times New Roman" w:eastAsia="Times New Roman" w:hAnsi="Times New Roman"/>
          <w:color w:val="FF0000"/>
          <w:sz w:val="24"/>
          <w:szCs w:val="24"/>
          <w:lang w:eastAsia="ru-RU"/>
        </w:rPr>
      </w:pPr>
      <w:r w:rsidRPr="0090733B">
        <w:rPr>
          <w:rFonts w:ascii="Times New Roman" w:hAnsi="Times New Roman"/>
          <w:color w:val="000000" w:themeColor="text1"/>
          <w:sz w:val="24"/>
          <w:szCs w:val="24"/>
        </w:rPr>
        <w:tab/>
        <w:t>17) осуществлением деятельности по предоставлению услуг дополнительного образования детей субъектами малого и среднего предпринимательства;</w:t>
      </w:r>
    </w:p>
    <w:p w:rsidR="00715C39" w:rsidRPr="0090733B" w:rsidRDefault="00715C39" w:rsidP="00715C39">
      <w:pPr>
        <w:tabs>
          <w:tab w:val="left" w:pos="798"/>
        </w:tabs>
        <w:spacing w:after="0" w:line="240" w:lineRule="auto"/>
        <w:jc w:val="both"/>
        <w:rPr>
          <w:rFonts w:ascii="Times New Roman" w:eastAsia="Times New Roman" w:hAnsi="Times New Roman"/>
          <w:color w:val="FF0000"/>
          <w:sz w:val="24"/>
          <w:szCs w:val="24"/>
          <w:lang w:eastAsia="ru-RU"/>
        </w:rPr>
      </w:pPr>
      <w:r w:rsidRPr="0090733B">
        <w:rPr>
          <w:rFonts w:ascii="Times New Roman" w:eastAsia="Times New Roman" w:hAnsi="Times New Roman"/>
          <w:color w:val="FF0000"/>
          <w:sz w:val="24"/>
          <w:szCs w:val="24"/>
          <w:lang w:eastAsia="ru-RU"/>
        </w:rPr>
        <w:tab/>
      </w:r>
      <w:r w:rsidRPr="0090733B">
        <w:rPr>
          <w:rFonts w:ascii="Times New Roman" w:eastAsia="Times New Roman" w:hAnsi="Times New Roman"/>
          <w:color w:val="000000" w:themeColor="text1"/>
          <w:sz w:val="24"/>
          <w:szCs w:val="24"/>
          <w:lang w:eastAsia="ru-RU"/>
        </w:rPr>
        <w:t>18) содержанием коров гражданам, ведущим личные подсобные хозяйства;</w:t>
      </w:r>
      <w:r w:rsidRPr="0090733B">
        <w:rPr>
          <w:rFonts w:ascii="Times New Roman" w:eastAsia="Times New Roman" w:hAnsi="Times New Roman"/>
          <w:color w:val="FF0000"/>
          <w:sz w:val="24"/>
          <w:szCs w:val="24"/>
          <w:lang w:eastAsia="ru-RU"/>
        </w:rPr>
        <w:t xml:space="preserve"> </w:t>
      </w:r>
    </w:p>
    <w:p w:rsidR="00715C39" w:rsidRPr="0090733B" w:rsidRDefault="00715C39" w:rsidP="00715C39">
      <w:pPr>
        <w:tabs>
          <w:tab w:val="left" w:pos="798"/>
        </w:tabs>
        <w:spacing w:after="0" w:line="240" w:lineRule="auto"/>
        <w:jc w:val="both"/>
        <w:rPr>
          <w:rFonts w:ascii="Times New Roman" w:eastAsia="Times New Roman" w:hAnsi="Times New Roman"/>
          <w:color w:val="FF0000"/>
          <w:sz w:val="24"/>
          <w:szCs w:val="24"/>
          <w:lang w:eastAsia="ru-RU"/>
        </w:rPr>
      </w:pPr>
      <w:r w:rsidRPr="0090733B">
        <w:rPr>
          <w:rFonts w:ascii="Times New Roman" w:eastAsia="Times New Roman" w:hAnsi="Times New Roman"/>
          <w:color w:val="FF0000"/>
          <w:sz w:val="24"/>
          <w:szCs w:val="24"/>
          <w:lang w:eastAsia="ru-RU"/>
        </w:rPr>
        <w:tab/>
      </w:r>
      <w:r w:rsidRPr="0090733B">
        <w:rPr>
          <w:rFonts w:ascii="Times New Roman" w:eastAsia="Times New Roman" w:hAnsi="Times New Roman"/>
          <w:color w:val="000000" w:themeColor="text1"/>
          <w:sz w:val="24"/>
          <w:szCs w:val="24"/>
          <w:lang w:eastAsia="ru-RU"/>
        </w:rPr>
        <w:t>19) повышением почвенного плодородия производителями сельскохозяйственной продукции;</w:t>
      </w:r>
    </w:p>
    <w:p w:rsidR="00715C39" w:rsidRPr="0090733B" w:rsidRDefault="00715C39" w:rsidP="00715C39">
      <w:pPr>
        <w:tabs>
          <w:tab w:val="left" w:pos="798"/>
        </w:tabs>
        <w:spacing w:after="0" w:line="240" w:lineRule="auto"/>
        <w:jc w:val="both"/>
        <w:rPr>
          <w:rFonts w:ascii="Times New Roman" w:eastAsia="Times New Roman" w:hAnsi="Times New Roman"/>
          <w:color w:val="000000" w:themeColor="text1"/>
          <w:sz w:val="24"/>
          <w:szCs w:val="24"/>
          <w:lang w:eastAsia="ru-RU"/>
        </w:rPr>
      </w:pPr>
      <w:r w:rsidRPr="0090733B">
        <w:rPr>
          <w:rFonts w:ascii="Times New Roman" w:eastAsia="Times New Roman" w:hAnsi="Times New Roman"/>
          <w:color w:val="FF0000"/>
          <w:sz w:val="24"/>
          <w:szCs w:val="24"/>
          <w:lang w:eastAsia="ru-RU"/>
        </w:rPr>
        <w:lastRenderedPageBreak/>
        <w:tab/>
      </w:r>
      <w:r w:rsidRPr="0090733B">
        <w:rPr>
          <w:rFonts w:ascii="Times New Roman" w:eastAsia="Times New Roman" w:hAnsi="Times New Roman"/>
          <w:color w:val="000000" w:themeColor="text1"/>
          <w:sz w:val="24"/>
          <w:szCs w:val="24"/>
          <w:lang w:eastAsia="ru-RU"/>
        </w:rPr>
        <w:t>20) затратами на инженерное обеспечение территорий садоводческих, огороднических и дачных некоммерческих объединений, расположенных на территории муниципального образования «Невельский городской округ»;</w:t>
      </w:r>
    </w:p>
    <w:p w:rsidR="00715C39" w:rsidRPr="0090733B" w:rsidRDefault="00715C39" w:rsidP="00715C39">
      <w:pPr>
        <w:tabs>
          <w:tab w:val="left" w:pos="798"/>
        </w:tabs>
        <w:spacing w:after="0" w:line="240" w:lineRule="auto"/>
        <w:jc w:val="both"/>
        <w:rPr>
          <w:rFonts w:ascii="Times New Roman" w:eastAsia="Times New Roman" w:hAnsi="Times New Roman"/>
          <w:color w:val="FF0000"/>
          <w:sz w:val="24"/>
          <w:szCs w:val="24"/>
          <w:lang w:eastAsia="ru-RU"/>
        </w:rPr>
      </w:pPr>
      <w:r w:rsidRPr="0090733B">
        <w:rPr>
          <w:rFonts w:ascii="Times New Roman" w:eastAsia="Times New Roman" w:hAnsi="Times New Roman"/>
          <w:color w:val="000000" w:themeColor="text1"/>
          <w:sz w:val="24"/>
          <w:szCs w:val="24"/>
          <w:lang w:eastAsia="ru-RU"/>
        </w:rPr>
        <w:tab/>
        <w:t xml:space="preserve">21) реализацией мероприятий на стимулирование развития производства картофеля сельскохозяйственными товаропроизводителями.    </w:t>
      </w:r>
    </w:p>
    <w:p w:rsidR="00715C39" w:rsidRPr="0090733B" w:rsidRDefault="00715C39" w:rsidP="00715C39">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ab/>
        <w:t>2.Порядок предоставления и возврата субсидий, предусмотренных частью 1 настоящей статьи (в случае нарушений условий предоставления), осуществляется в порядке, установленном администрацией Невельского городского округа.</w:t>
      </w:r>
    </w:p>
    <w:p w:rsidR="00715C39" w:rsidRPr="0090733B" w:rsidRDefault="00715C39" w:rsidP="00715C39">
      <w:pPr>
        <w:tabs>
          <w:tab w:val="left" w:pos="720"/>
          <w:tab w:val="left" w:pos="882"/>
          <w:tab w:val="left" w:pos="1918"/>
          <w:tab w:val="left" w:pos="3261"/>
          <w:tab w:val="left" w:pos="3969"/>
          <w:tab w:val="left" w:pos="6096"/>
        </w:tabs>
        <w:spacing w:after="0" w:line="240" w:lineRule="auto"/>
        <w:jc w:val="both"/>
        <w:rPr>
          <w:rFonts w:ascii="Times New Roman" w:eastAsia="Times New Roman" w:hAnsi="Times New Roman"/>
          <w:sz w:val="24"/>
          <w:szCs w:val="24"/>
          <w:lang w:eastAsia="ru-RU"/>
        </w:rPr>
      </w:pPr>
      <w:r w:rsidRPr="0090733B">
        <w:rPr>
          <w:rFonts w:ascii="Times New Roman" w:eastAsia="Times New Roman" w:hAnsi="Times New Roman"/>
          <w:b/>
          <w:sz w:val="24"/>
          <w:szCs w:val="24"/>
          <w:lang w:eastAsia="ru-RU"/>
        </w:rPr>
        <w:t xml:space="preserve">           Статья 18.</w:t>
      </w:r>
      <w:r w:rsidRPr="0090733B">
        <w:rPr>
          <w:rFonts w:ascii="Times New Roman" w:eastAsia="Times New Roman" w:hAnsi="Times New Roman"/>
          <w:sz w:val="24"/>
          <w:szCs w:val="24"/>
          <w:lang w:eastAsia="ru-RU"/>
        </w:rPr>
        <w:t xml:space="preserve"> </w:t>
      </w:r>
    </w:p>
    <w:p w:rsidR="00715C39" w:rsidRPr="0090733B" w:rsidRDefault="00715C39" w:rsidP="00715C39">
      <w:pPr>
        <w:tabs>
          <w:tab w:val="left" w:pos="720"/>
          <w:tab w:val="left" w:pos="882"/>
          <w:tab w:val="left" w:pos="1918"/>
          <w:tab w:val="left" w:pos="3261"/>
          <w:tab w:val="left" w:pos="3969"/>
          <w:tab w:val="left" w:pos="6096"/>
        </w:tabs>
        <w:spacing w:after="0" w:line="240" w:lineRule="auto"/>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      </w:t>
      </w:r>
      <w:r w:rsidRPr="0090733B">
        <w:rPr>
          <w:rFonts w:ascii="Times New Roman" w:eastAsia="Times New Roman" w:hAnsi="Times New Roman"/>
          <w:sz w:val="24"/>
          <w:szCs w:val="24"/>
          <w:lang w:eastAsia="ru-RU"/>
        </w:rPr>
        <w:tab/>
        <w:t>1.Установить, что субсидии из местного бюджета Невельского городского округа предоставляются некоммерческим организациям, не являющимися казёнными учреждениями:</w:t>
      </w:r>
    </w:p>
    <w:p w:rsidR="00715C39" w:rsidRPr="0090733B" w:rsidRDefault="00715C39" w:rsidP="00715C39">
      <w:pPr>
        <w:tabs>
          <w:tab w:val="left" w:pos="720"/>
        </w:tabs>
        <w:spacing w:after="0" w:line="240" w:lineRule="auto"/>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        </w:t>
      </w:r>
      <w:r w:rsidRPr="0090733B">
        <w:rPr>
          <w:rFonts w:ascii="Times New Roman" w:eastAsia="Times New Roman" w:hAnsi="Times New Roman"/>
          <w:sz w:val="24"/>
          <w:szCs w:val="24"/>
          <w:lang w:eastAsia="ru-RU"/>
        </w:rPr>
        <w:tab/>
        <w:t>-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715C39" w:rsidRPr="0090733B" w:rsidRDefault="00715C39" w:rsidP="00715C39">
      <w:pPr>
        <w:tabs>
          <w:tab w:val="left" w:pos="720"/>
        </w:tabs>
        <w:spacing w:after="0" w:line="240" w:lineRule="auto"/>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      </w:t>
      </w:r>
      <w:r w:rsidRPr="0090733B">
        <w:rPr>
          <w:rFonts w:ascii="Times New Roman" w:eastAsia="Times New Roman" w:hAnsi="Times New Roman"/>
          <w:sz w:val="24"/>
          <w:szCs w:val="24"/>
          <w:lang w:eastAsia="ru-RU"/>
        </w:rPr>
        <w:tab/>
        <w:t>- бюджетным и автономным учреждениям на иные цели;</w:t>
      </w:r>
    </w:p>
    <w:p w:rsidR="00715C39" w:rsidRPr="0090733B" w:rsidRDefault="00715C39" w:rsidP="00715C39">
      <w:pPr>
        <w:tabs>
          <w:tab w:val="left" w:pos="720"/>
        </w:tabs>
        <w:spacing w:after="0" w:line="240" w:lineRule="auto"/>
        <w:jc w:val="both"/>
        <w:rPr>
          <w:rFonts w:ascii="Times New Roman" w:eastAsia="Times New Roman" w:hAnsi="Times New Roman"/>
          <w:sz w:val="24"/>
          <w:szCs w:val="24"/>
          <w:lang w:eastAsia="ru-RU"/>
        </w:rPr>
      </w:pPr>
      <w:r w:rsidRPr="0090733B">
        <w:rPr>
          <w:rFonts w:ascii="Times New Roman" w:eastAsia="Times New Roman" w:hAnsi="Times New Roman"/>
          <w:sz w:val="24"/>
          <w:szCs w:val="24"/>
        </w:rPr>
        <w:tab/>
        <w:t>- некоммерческими организациям, не являющимся государственными (муниципальными) учреждениями, на осуществление уставной деятельности общественных организаций</w:t>
      </w:r>
      <w:r w:rsidRPr="0090733B">
        <w:rPr>
          <w:rFonts w:ascii="Times New Roman" w:eastAsia="Times New Roman" w:hAnsi="Times New Roman"/>
          <w:sz w:val="24"/>
          <w:szCs w:val="24"/>
          <w:lang w:eastAsia="ru-RU"/>
        </w:rPr>
        <w:t xml:space="preserve">. </w:t>
      </w:r>
    </w:p>
    <w:p w:rsidR="00715C39" w:rsidRPr="0090733B" w:rsidRDefault="00715C39" w:rsidP="00715C39">
      <w:pPr>
        <w:tabs>
          <w:tab w:val="left" w:pos="720"/>
        </w:tabs>
        <w:spacing w:after="0" w:line="240" w:lineRule="auto"/>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     </w:t>
      </w:r>
      <w:r w:rsidRPr="0090733B">
        <w:rPr>
          <w:rFonts w:ascii="Times New Roman" w:eastAsia="Times New Roman" w:hAnsi="Times New Roman"/>
          <w:sz w:val="24"/>
          <w:szCs w:val="24"/>
          <w:lang w:eastAsia="ru-RU"/>
        </w:rPr>
        <w:tab/>
        <w:t>2.Порядок определения объёма и условия предоставления субсидий, указанных в части 1 настоящей статьи устанавливается администрацией Невельского городского округа.</w:t>
      </w:r>
    </w:p>
    <w:p w:rsidR="00715C39" w:rsidRPr="0090733B" w:rsidRDefault="00715C39" w:rsidP="00715C39">
      <w:pPr>
        <w:spacing w:after="0" w:line="240" w:lineRule="auto"/>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ab/>
      </w:r>
      <w:r w:rsidRPr="0090733B">
        <w:rPr>
          <w:rFonts w:ascii="Times New Roman" w:eastAsia="Times New Roman" w:hAnsi="Times New Roman"/>
          <w:b/>
          <w:sz w:val="24"/>
          <w:szCs w:val="24"/>
          <w:lang w:eastAsia="ru-RU"/>
        </w:rPr>
        <w:t>Статья 19.</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Органы местного самоуправления муниципального образования «Невельский городской округ» не вправе принимать решения (постановления), приводящие к увеличению численности муниципальных служащих, за исключением случаев передачи органам местного самоуправления муниципального образования «Невельский городской округ» дополнительных полномочий в соответствии с федеральным законодательством и законами Сахалинской области.</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b/>
          <w:sz w:val="24"/>
          <w:szCs w:val="24"/>
          <w:lang w:eastAsia="ru-RU"/>
        </w:rPr>
        <w:t>Статья 20.</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Установить, что заключение и оплата казёнными учреждениями, органами местного самоуправления муниципальных контрактов, иных договоров, подлежащих исполнению за счёт бюджетных средств производятся в соответствии с нормами статьи 161 Бюджетного кодекса Российской Федерации.</w:t>
      </w:r>
    </w:p>
    <w:p w:rsidR="00715C39" w:rsidRPr="0090733B" w:rsidRDefault="00715C39" w:rsidP="00715C39">
      <w:pPr>
        <w:spacing w:after="0" w:line="240" w:lineRule="auto"/>
        <w:ind w:firstLine="708"/>
        <w:jc w:val="both"/>
        <w:rPr>
          <w:rFonts w:ascii="Times New Roman" w:eastAsia="Times New Roman" w:hAnsi="Times New Roman"/>
          <w:b/>
          <w:sz w:val="24"/>
          <w:szCs w:val="24"/>
          <w:lang w:eastAsia="ru-RU"/>
        </w:rPr>
      </w:pPr>
      <w:r w:rsidRPr="0090733B">
        <w:rPr>
          <w:rFonts w:ascii="Times New Roman" w:eastAsia="Times New Roman" w:hAnsi="Times New Roman"/>
          <w:b/>
          <w:sz w:val="24"/>
          <w:szCs w:val="24"/>
          <w:lang w:eastAsia="ru-RU"/>
        </w:rPr>
        <w:t>Статья 21.</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1.Утвердить верхний предел муниципального внутреннего долга Невельского городского округа:</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1) на 01 января 2021 года в сумме 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 xml:space="preserve">, в том числе верхний предел по муниципальным гарантиям на 01 января 2021 года в сумме 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2) на 01 января 2022 года в сумме 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 xml:space="preserve">, в том числе верхний предел по муниципальным гарантиям на 01 января 2022 года в сумме 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3) на 01 января 2023 года в сумме 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 xml:space="preserve">, в том числе верхний предел по муниципальным гарантиям на 01 января 2023 года в сумме 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2.Утвердить предельный объем муниципального долга Невельского городского округа на 2020 год в сумме 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 xml:space="preserve">, на 2021 год в сумме 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 xml:space="preserve">, на 2022 год в сумме 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 xml:space="preserve">. </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3.Утвердить предельный объем расходов на обслуживание муниципального долга Невельского городского округа на 2020 год в сумме 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 xml:space="preserve">, на 2021 год в сумме 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 xml:space="preserve">, на 2022 год в сумме 0 </w:t>
      </w:r>
      <w:proofErr w:type="spellStart"/>
      <w:r w:rsidRPr="0090733B">
        <w:rPr>
          <w:rFonts w:ascii="Times New Roman" w:eastAsia="Times New Roman" w:hAnsi="Times New Roman"/>
          <w:sz w:val="24"/>
          <w:szCs w:val="24"/>
          <w:lang w:eastAsia="ru-RU"/>
        </w:rPr>
        <w:t>тыс.рублей</w:t>
      </w:r>
      <w:proofErr w:type="spellEnd"/>
      <w:r w:rsidRPr="0090733B">
        <w:rPr>
          <w:rFonts w:ascii="Times New Roman" w:eastAsia="Times New Roman" w:hAnsi="Times New Roman"/>
          <w:sz w:val="24"/>
          <w:szCs w:val="24"/>
          <w:lang w:eastAsia="ru-RU"/>
        </w:rPr>
        <w:t>.</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b/>
          <w:sz w:val="24"/>
          <w:szCs w:val="24"/>
          <w:lang w:eastAsia="ru-RU"/>
        </w:rPr>
        <w:t>Статья 22.</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 xml:space="preserve">Утвердить Программу муниципальных внутренних заимствований муниципального образования «Невельский городской округ» на 2020 год согласно приложению № 8 к </w:t>
      </w:r>
      <w:r w:rsidRPr="0090733B">
        <w:rPr>
          <w:rFonts w:ascii="Times New Roman" w:eastAsia="Times New Roman" w:hAnsi="Times New Roman"/>
          <w:sz w:val="24"/>
          <w:szCs w:val="24"/>
          <w:lang w:eastAsia="ru-RU"/>
        </w:rPr>
        <w:lastRenderedPageBreak/>
        <w:t>настоящему Решению, на плановый период 2021-2022 годов согласно приложению № 15 к настоящему Решению.</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b/>
          <w:sz w:val="24"/>
          <w:szCs w:val="24"/>
          <w:lang w:eastAsia="ru-RU"/>
        </w:rPr>
        <w:t>Статья 23.</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Утвердить Программу муниципальных гарантий муниципального образования «Невельский городской округ» на 2020 год согласно приложению № 9 к настоящему Решению, на плановый период 2021-2022 годов согласно приложению № 16 к настоящему Решению.</w:t>
      </w:r>
    </w:p>
    <w:p w:rsidR="00715C39" w:rsidRPr="0090733B" w:rsidRDefault="00715C39" w:rsidP="00715C39">
      <w:pPr>
        <w:spacing w:after="0" w:line="240" w:lineRule="auto"/>
        <w:ind w:firstLine="708"/>
        <w:jc w:val="both"/>
        <w:rPr>
          <w:rFonts w:ascii="Times New Roman" w:eastAsia="Times New Roman" w:hAnsi="Times New Roman"/>
          <w:b/>
          <w:sz w:val="24"/>
          <w:szCs w:val="24"/>
          <w:lang w:eastAsia="ru-RU"/>
        </w:rPr>
      </w:pPr>
      <w:r w:rsidRPr="0090733B">
        <w:rPr>
          <w:rFonts w:ascii="Times New Roman" w:eastAsia="Times New Roman" w:hAnsi="Times New Roman"/>
          <w:b/>
          <w:sz w:val="24"/>
          <w:szCs w:val="24"/>
          <w:lang w:eastAsia="ru-RU"/>
        </w:rPr>
        <w:t>Статья 24.</w:t>
      </w:r>
    </w:p>
    <w:p w:rsidR="00715C39" w:rsidRPr="0090733B" w:rsidRDefault="00715C39" w:rsidP="00715C39">
      <w:pPr>
        <w:spacing w:after="0" w:line="240" w:lineRule="auto"/>
        <w:ind w:firstLine="708"/>
        <w:jc w:val="both"/>
        <w:rPr>
          <w:rFonts w:ascii="Times New Roman" w:eastAsia="Times New Roman" w:hAnsi="Times New Roman"/>
          <w:sz w:val="24"/>
          <w:szCs w:val="24"/>
          <w:lang w:eastAsia="ru-RU"/>
        </w:rPr>
      </w:pPr>
      <w:r w:rsidRPr="0090733B">
        <w:rPr>
          <w:rFonts w:ascii="Times New Roman" w:eastAsia="Times New Roman" w:hAnsi="Times New Roman"/>
          <w:sz w:val="24"/>
          <w:szCs w:val="24"/>
          <w:lang w:eastAsia="ru-RU"/>
        </w:rPr>
        <w:t>Утвердить источники финансирования дефицита местного бюджета Невельского городского округа на 2020 год согласно приложению № 10 к настоящему Решению, на плановый период 2021-2022 годов согласно приложению № 17 к настоящему Решению.</w:t>
      </w:r>
    </w:p>
    <w:p w:rsidR="00032C9A" w:rsidRPr="00F92A46" w:rsidRDefault="00032C9A" w:rsidP="00032C9A">
      <w:pPr>
        <w:spacing w:after="0" w:line="240" w:lineRule="auto"/>
        <w:ind w:firstLine="708"/>
        <w:jc w:val="both"/>
        <w:rPr>
          <w:rFonts w:ascii="Times New Roman" w:eastAsia="Times New Roman" w:hAnsi="Times New Roman"/>
          <w:b/>
          <w:sz w:val="24"/>
          <w:szCs w:val="24"/>
          <w:lang w:eastAsia="ru-RU"/>
        </w:rPr>
      </w:pPr>
      <w:r w:rsidRPr="00F92A46">
        <w:rPr>
          <w:rFonts w:ascii="Times New Roman" w:eastAsia="Times New Roman" w:hAnsi="Times New Roman"/>
          <w:b/>
          <w:sz w:val="24"/>
          <w:szCs w:val="24"/>
          <w:lang w:eastAsia="ru-RU"/>
        </w:rPr>
        <w:t>Статья 25.</w:t>
      </w:r>
    </w:p>
    <w:p w:rsidR="00032C9A" w:rsidRPr="00F92A46" w:rsidRDefault="00032C9A" w:rsidP="00032C9A">
      <w:pPr>
        <w:spacing w:after="0" w:line="240" w:lineRule="auto"/>
        <w:ind w:firstLine="708"/>
        <w:jc w:val="both"/>
        <w:rPr>
          <w:rFonts w:ascii="Times New Roman" w:eastAsia="Times New Roman" w:hAnsi="Times New Roman"/>
          <w:sz w:val="24"/>
          <w:szCs w:val="24"/>
          <w:lang w:eastAsia="ru-RU"/>
        </w:rPr>
      </w:pPr>
      <w:r w:rsidRPr="00F92A46">
        <w:rPr>
          <w:rFonts w:ascii="Times New Roman" w:eastAsia="Times New Roman" w:hAnsi="Times New Roman"/>
          <w:sz w:val="24"/>
          <w:szCs w:val="24"/>
          <w:lang w:eastAsia="ru-RU"/>
        </w:rPr>
        <w:t>1.Настоящее Решение вступает в силу с 01 января 2020 года.</w:t>
      </w:r>
    </w:p>
    <w:p w:rsidR="00B26DF1" w:rsidRDefault="00032C9A" w:rsidP="00032C9A">
      <w:pPr>
        <w:spacing w:after="0" w:line="240" w:lineRule="auto"/>
        <w:ind w:firstLine="708"/>
        <w:jc w:val="both"/>
        <w:rPr>
          <w:rFonts w:ascii="Times New Roman" w:eastAsia="Times New Roman" w:hAnsi="Times New Roman"/>
          <w:sz w:val="24"/>
          <w:szCs w:val="24"/>
          <w:lang w:eastAsia="ru-RU"/>
        </w:rPr>
      </w:pPr>
      <w:r w:rsidRPr="00F92A46">
        <w:rPr>
          <w:rFonts w:ascii="Times New Roman" w:eastAsia="Times New Roman" w:hAnsi="Times New Roman"/>
          <w:sz w:val="24"/>
          <w:szCs w:val="24"/>
          <w:lang w:eastAsia="ru-RU"/>
        </w:rPr>
        <w:t xml:space="preserve">2.Настоящее Решение </w:t>
      </w:r>
      <w:r w:rsidR="00B26DF1">
        <w:rPr>
          <w:rFonts w:ascii="Times New Roman" w:eastAsia="Times New Roman" w:hAnsi="Times New Roman"/>
          <w:sz w:val="24"/>
          <w:szCs w:val="24"/>
          <w:lang w:eastAsia="ru-RU"/>
        </w:rPr>
        <w:t>опубликовать в газете «Невельские новости».</w:t>
      </w:r>
    </w:p>
    <w:p w:rsidR="00B26DF1" w:rsidRDefault="00B26DF1" w:rsidP="00B26DF1">
      <w:pPr>
        <w:spacing w:after="0" w:line="240" w:lineRule="auto"/>
        <w:jc w:val="both"/>
        <w:rPr>
          <w:rFonts w:ascii="Times New Roman" w:eastAsia="Times New Roman" w:hAnsi="Times New Roman"/>
          <w:sz w:val="24"/>
          <w:szCs w:val="24"/>
          <w:lang w:eastAsia="ru-RU"/>
        </w:rPr>
      </w:pPr>
    </w:p>
    <w:p w:rsidR="00B26DF1" w:rsidRDefault="00B26DF1" w:rsidP="00B26DF1">
      <w:pPr>
        <w:spacing w:after="0" w:line="240" w:lineRule="auto"/>
        <w:jc w:val="both"/>
        <w:rPr>
          <w:rFonts w:ascii="Times New Roman" w:eastAsia="Times New Roman" w:hAnsi="Times New Roman"/>
          <w:sz w:val="24"/>
          <w:szCs w:val="24"/>
          <w:lang w:eastAsia="ru-RU"/>
        </w:rPr>
      </w:pPr>
    </w:p>
    <w:p w:rsidR="00F12237" w:rsidRDefault="00F12237" w:rsidP="00B26DF1">
      <w:pPr>
        <w:spacing w:after="0" w:line="240" w:lineRule="auto"/>
        <w:jc w:val="both"/>
        <w:rPr>
          <w:rFonts w:ascii="Times New Roman" w:eastAsia="Times New Roman" w:hAnsi="Times New Roman"/>
          <w:sz w:val="24"/>
          <w:szCs w:val="24"/>
          <w:lang w:eastAsia="ru-RU"/>
        </w:rPr>
      </w:pPr>
    </w:p>
    <w:p w:rsidR="00B26DF1" w:rsidRDefault="00B26DF1" w:rsidP="00B26DF1">
      <w:pPr>
        <w:spacing w:after="0" w:line="240" w:lineRule="auto"/>
        <w:jc w:val="both"/>
        <w:rPr>
          <w:rFonts w:ascii="Times New Roman" w:eastAsia="Times New Roman" w:hAnsi="Times New Roman"/>
          <w:sz w:val="24"/>
          <w:szCs w:val="24"/>
          <w:lang w:eastAsia="ru-RU"/>
        </w:rPr>
      </w:pPr>
    </w:p>
    <w:p w:rsidR="00B26DF1" w:rsidRDefault="00B26DF1" w:rsidP="00B26DF1">
      <w:pPr>
        <w:spacing w:after="0" w:line="240" w:lineRule="auto"/>
        <w:jc w:val="both"/>
        <w:rPr>
          <w:rFonts w:ascii="Times New Roman" w:eastAsia="Times New Roman" w:hAnsi="Times New Roman"/>
          <w:sz w:val="24"/>
          <w:szCs w:val="24"/>
          <w:lang w:eastAsia="ru-RU"/>
        </w:rPr>
      </w:pPr>
    </w:p>
    <w:p w:rsidR="00B26DF1" w:rsidRDefault="00B26DF1" w:rsidP="00B26DF1">
      <w:pPr>
        <w:spacing w:after="0" w:line="240" w:lineRule="auto"/>
        <w:jc w:val="both"/>
        <w:rPr>
          <w:rFonts w:ascii="Times New Roman" w:eastAsia="Times New Roman" w:hAnsi="Times New Roman"/>
          <w:sz w:val="24"/>
          <w:szCs w:val="24"/>
          <w:lang w:eastAsia="ru-RU"/>
        </w:rPr>
      </w:pPr>
    </w:p>
    <w:p w:rsidR="00B26DF1" w:rsidRDefault="00B26DF1" w:rsidP="00B26DF1">
      <w:pPr>
        <w:spacing w:after="0" w:line="240" w:lineRule="auto"/>
        <w:jc w:val="both"/>
        <w:rPr>
          <w:rFonts w:ascii="Times New Roman" w:eastAsia="Times New Roman" w:hAnsi="Times New Roman"/>
          <w:sz w:val="24"/>
          <w:szCs w:val="24"/>
          <w:lang w:eastAsia="ru-RU"/>
        </w:rPr>
      </w:pPr>
    </w:p>
    <w:p w:rsidR="00B26DF1" w:rsidRDefault="00B26DF1" w:rsidP="00B26DF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Мэр Невельского городского округа                                                                      А.В. Шабельник</w:t>
      </w:r>
    </w:p>
    <w:p w:rsidR="00B26DF1" w:rsidRDefault="00B26DF1" w:rsidP="00B26DF1">
      <w:pPr>
        <w:spacing w:after="0" w:line="240" w:lineRule="auto"/>
        <w:jc w:val="both"/>
        <w:rPr>
          <w:rFonts w:ascii="Times New Roman" w:eastAsia="Times New Roman" w:hAnsi="Times New Roman"/>
          <w:sz w:val="24"/>
          <w:szCs w:val="24"/>
          <w:lang w:eastAsia="ru-RU"/>
        </w:rPr>
      </w:pPr>
    </w:p>
    <w:p w:rsidR="00B26DF1" w:rsidRPr="00F645DE" w:rsidRDefault="00B26DF1" w:rsidP="00B26DF1">
      <w:pPr>
        <w:spacing w:after="0" w:line="240" w:lineRule="auto"/>
        <w:jc w:val="both"/>
        <w:rPr>
          <w:rFonts w:ascii="Times New Roman" w:eastAsia="Times New Roman" w:hAnsi="Times New Roman"/>
          <w:sz w:val="24"/>
          <w:szCs w:val="24"/>
          <w:u w:val="single"/>
          <w:lang w:eastAsia="ru-RU"/>
        </w:rPr>
      </w:pPr>
      <w:proofErr w:type="gramStart"/>
      <w:r>
        <w:rPr>
          <w:rFonts w:ascii="Times New Roman" w:eastAsia="Times New Roman" w:hAnsi="Times New Roman"/>
          <w:sz w:val="24"/>
          <w:szCs w:val="24"/>
          <w:lang w:eastAsia="ru-RU"/>
        </w:rPr>
        <w:t>«</w:t>
      </w:r>
      <w:r w:rsidR="00F645DE">
        <w:rPr>
          <w:rFonts w:ascii="Times New Roman" w:eastAsia="Times New Roman" w:hAnsi="Times New Roman"/>
          <w:sz w:val="24"/>
          <w:szCs w:val="24"/>
          <w:u w:val="single"/>
          <w:lang w:eastAsia="ru-RU"/>
        </w:rPr>
        <w:t xml:space="preserve">  17</w:t>
      </w:r>
      <w:proofErr w:type="gramEnd"/>
      <w:r w:rsidR="00F645DE">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xml:space="preserve">» </w:t>
      </w:r>
      <w:r w:rsidR="00F645DE">
        <w:rPr>
          <w:rFonts w:ascii="Times New Roman" w:eastAsia="Times New Roman" w:hAnsi="Times New Roman"/>
          <w:sz w:val="24"/>
          <w:szCs w:val="24"/>
          <w:u w:val="single"/>
          <w:lang w:eastAsia="ru-RU"/>
        </w:rPr>
        <w:t xml:space="preserve">  декабря  </w:t>
      </w:r>
      <w:r>
        <w:rPr>
          <w:rFonts w:ascii="Times New Roman" w:eastAsia="Times New Roman" w:hAnsi="Times New Roman"/>
          <w:sz w:val="24"/>
          <w:szCs w:val="24"/>
          <w:lang w:eastAsia="ru-RU"/>
        </w:rPr>
        <w:t xml:space="preserve"> 2019г. № </w:t>
      </w:r>
      <w:r w:rsidR="00F645DE">
        <w:rPr>
          <w:rFonts w:ascii="Times New Roman" w:eastAsia="Times New Roman" w:hAnsi="Times New Roman"/>
          <w:sz w:val="24"/>
          <w:szCs w:val="24"/>
          <w:u w:val="single"/>
          <w:lang w:eastAsia="ru-RU"/>
        </w:rPr>
        <w:t>44</w:t>
      </w:r>
    </w:p>
    <w:p w:rsidR="00B26DF1" w:rsidRDefault="00B26DF1" w:rsidP="00032C9A">
      <w:pPr>
        <w:spacing w:after="0" w:line="240" w:lineRule="auto"/>
        <w:ind w:firstLine="708"/>
        <w:jc w:val="both"/>
        <w:rPr>
          <w:rFonts w:ascii="Times New Roman" w:eastAsia="Times New Roman" w:hAnsi="Times New Roman"/>
          <w:sz w:val="24"/>
          <w:szCs w:val="24"/>
          <w:lang w:eastAsia="ru-RU"/>
        </w:rPr>
      </w:pPr>
    </w:p>
    <w:p w:rsidR="00032C9A" w:rsidRDefault="00032C9A" w:rsidP="00032C9A">
      <w:pPr>
        <w:spacing w:after="0" w:line="240" w:lineRule="auto"/>
        <w:jc w:val="both"/>
        <w:rPr>
          <w:rFonts w:ascii="Times New Roman" w:eastAsia="Times New Roman" w:hAnsi="Times New Roman"/>
          <w:sz w:val="24"/>
          <w:szCs w:val="24"/>
          <w:lang w:eastAsia="ru-RU"/>
        </w:rPr>
      </w:pPr>
    </w:p>
    <w:p w:rsidR="00032C9A" w:rsidRDefault="00032C9A"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BF695D" w:rsidRDefault="00BF695D" w:rsidP="00032C9A">
      <w:pPr>
        <w:spacing w:after="0" w:line="240" w:lineRule="auto"/>
        <w:jc w:val="both"/>
        <w:rPr>
          <w:rFonts w:ascii="Times New Roman" w:eastAsia="Times New Roman" w:hAnsi="Times New Roman"/>
          <w:sz w:val="24"/>
          <w:szCs w:val="24"/>
          <w:lang w:eastAsia="ru-RU"/>
        </w:rPr>
      </w:pPr>
    </w:p>
    <w:p w:rsidR="00032C9A" w:rsidRDefault="00032C9A" w:rsidP="00032C9A">
      <w:pPr>
        <w:spacing w:after="0" w:line="240" w:lineRule="auto"/>
        <w:jc w:val="both"/>
        <w:rPr>
          <w:rFonts w:ascii="Times New Roman" w:eastAsia="Times New Roman" w:hAnsi="Times New Roman"/>
          <w:sz w:val="24"/>
          <w:szCs w:val="24"/>
          <w:lang w:eastAsia="ru-RU"/>
        </w:rPr>
      </w:pPr>
    </w:p>
    <w:sectPr w:rsidR="00032C9A" w:rsidSect="00D35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1C6A"/>
    <w:multiLevelType w:val="multilevel"/>
    <w:tmpl w:val="80C6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41472"/>
    <w:multiLevelType w:val="hybridMultilevel"/>
    <w:tmpl w:val="ACF0267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82C78"/>
    <w:multiLevelType w:val="multilevel"/>
    <w:tmpl w:val="548CE2B8"/>
    <w:lvl w:ilvl="0">
      <w:start w:val="1"/>
      <w:numFmt w:val="decimal"/>
      <w:lvlText w:val="%1."/>
      <w:lvlJc w:val="left"/>
      <w:pPr>
        <w:ind w:left="1392" w:hanging="825"/>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5E4F39B8"/>
    <w:multiLevelType w:val="hybridMultilevel"/>
    <w:tmpl w:val="8D7C5414"/>
    <w:lvl w:ilvl="0" w:tplc="4B7EA23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4">
    <w:nsid w:val="650A001D"/>
    <w:multiLevelType w:val="hybridMultilevel"/>
    <w:tmpl w:val="4D18FDE0"/>
    <w:lvl w:ilvl="0" w:tplc="052E2860">
      <w:start w:val="1"/>
      <w:numFmt w:val="decimal"/>
      <w:lvlText w:val="%1."/>
      <w:lvlJc w:val="left"/>
      <w:pPr>
        <w:ind w:left="180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771B21D4"/>
    <w:multiLevelType w:val="hybridMultilevel"/>
    <w:tmpl w:val="F66C1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F01B7E"/>
    <w:multiLevelType w:val="multilevel"/>
    <w:tmpl w:val="4C64F21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E1"/>
    <w:rsid w:val="000128AF"/>
    <w:rsid w:val="00020736"/>
    <w:rsid w:val="00030B9B"/>
    <w:rsid w:val="00032C9A"/>
    <w:rsid w:val="000569E2"/>
    <w:rsid w:val="00081F29"/>
    <w:rsid w:val="000910AF"/>
    <w:rsid w:val="0009358F"/>
    <w:rsid w:val="00094B4C"/>
    <w:rsid w:val="000B0E07"/>
    <w:rsid w:val="000B163A"/>
    <w:rsid w:val="000B17E0"/>
    <w:rsid w:val="000E34D7"/>
    <w:rsid w:val="000E7AE0"/>
    <w:rsid w:val="000F2D3B"/>
    <w:rsid w:val="00153B8F"/>
    <w:rsid w:val="001639DF"/>
    <w:rsid w:val="001675F0"/>
    <w:rsid w:val="00190116"/>
    <w:rsid w:val="001974C5"/>
    <w:rsid w:val="001B5E72"/>
    <w:rsid w:val="001B66BA"/>
    <w:rsid w:val="00202FDE"/>
    <w:rsid w:val="00226192"/>
    <w:rsid w:val="00236997"/>
    <w:rsid w:val="00242DEB"/>
    <w:rsid w:val="0024469B"/>
    <w:rsid w:val="002611A6"/>
    <w:rsid w:val="002847C8"/>
    <w:rsid w:val="002C47F8"/>
    <w:rsid w:val="002D3440"/>
    <w:rsid w:val="002D794B"/>
    <w:rsid w:val="002E1648"/>
    <w:rsid w:val="002E1D76"/>
    <w:rsid w:val="002F5E68"/>
    <w:rsid w:val="003060A3"/>
    <w:rsid w:val="00327491"/>
    <w:rsid w:val="003277AC"/>
    <w:rsid w:val="0033044C"/>
    <w:rsid w:val="00332B1A"/>
    <w:rsid w:val="00343D68"/>
    <w:rsid w:val="00356174"/>
    <w:rsid w:val="00366751"/>
    <w:rsid w:val="0039412F"/>
    <w:rsid w:val="003B06A3"/>
    <w:rsid w:val="003C3A49"/>
    <w:rsid w:val="00402916"/>
    <w:rsid w:val="004129D3"/>
    <w:rsid w:val="0045139E"/>
    <w:rsid w:val="00485523"/>
    <w:rsid w:val="004A407A"/>
    <w:rsid w:val="004B78AE"/>
    <w:rsid w:val="00523694"/>
    <w:rsid w:val="00524343"/>
    <w:rsid w:val="00540C47"/>
    <w:rsid w:val="005465EB"/>
    <w:rsid w:val="0058446D"/>
    <w:rsid w:val="005E255C"/>
    <w:rsid w:val="005E6886"/>
    <w:rsid w:val="00606AB8"/>
    <w:rsid w:val="00692800"/>
    <w:rsid w:val="006A4E58"/>
    <w:rsid w:val="006A725B"/>
    <w:rsid w:val="006B2246"/>
    <w:rsid w:val="006B2BEF"/>
    <w:rsid w:val="00715C39"/>
    <w:rsid w:val="007531C4"/>
    <w:rsid w:val="00780994"/>
    <w:rsid w:val="00784465"/>
    <w:rsid w:val="007C2F3A"/>
    <w:rsid w:val="007C5BC2"/>
    <w:rsid w:val="007D7885"/>
    <w:rsid w:val="007E23F4"/>
    <w:rsid w:val="007F7BD5"/>
    <w:rsid w:val="008006C3"/>
    <w:rsid w:val="00811BF5"/>
    <w:rsid w:val="00815302"/>
    <w:rsid w:val="0082220C"/>
    <w:rsid w:val="00844975"/>
    <w:rsid w:val="0085426A"/>
    <w:rsid w:val="0086501A"/>
    <w:rsid w:val="00887B9F"/>
    <w:rsid w:val="008A07E7"/>
    <w:rsid w:val="008A33F8"/>
    <w:rsid w:val="008A5ADE"/>
    <w:rsid w:val="008C27AC"/>
    <w:rsid w:val="008C4BDC"/>
    <w:rsid w:val="008D0D94"/>
    <w:rsid w:val="008D2256"/>
    <w:rsid w:val="008D4213"/>
    <w:rsid w:val="008D474C"/>
    <w:rsid w:val="008F501D"/>
    <w:rsid w:val="008F7FA7"/>
    <w:rsid w:val="009050BD"/>
    <w:rsid w:val="0090733B"/>
    <w:rsid w:val="00913212"/>
    <w:rsid w:val="009712D5"/>
    <w:rsid w:val="0099174D"/>
    <w:rsid w:val="009A340F"/>
    <w:rsid w:val="009D7F12"/>
    <w:rsid w:val="009E26B8"/>
    <w:rsid w:val="009F68EC"/>
    <w:rsid w:val="00A00547"/>
    <w:rsid w:val="00A17D26"/>
    <w:rsid w:val="00A41BFF"/>
    <w:rsid w:val="00A4726A"/>
    <w:rsid w:val="00A93939"/>
    <w:rsid w:val="00AA516A"/>
    <w:rsid w:val="00AB75E7"/>
    <w:rsid w:val="00AC0649"/>
    <w:rsid w:val="00AC2C09"/>
    <w:rsid w:val="00AD15BF"/>
    <w:rsid w:val="00AD2222"/>
    <w:rsid w:val="00AF1C6E"/>
    <w:rsid w:val="00B07DB8"/>
    <w:rsid w:val="00B26DF1"/>
    <w:rsid w:val="00B36E87"/>
    <w:rsid w:val="00B45CF1"/>
    <w:rsid w:val="00B556E1"/>
    <w:rsid w:val="00B7625B"/>
    <w:rsid w:val="00B817FD"/>
    <w:rsid w:val="00BC0018"/>
    <w:rsid w:val="00BF38BE"/>
    <w:rsid w:val="00BF695D"/>
    <w:rsid w:val="00C008C0"/>
    <w:rsid w:val="00C0402D"/>
    <w:rsid w:val="00C14606"/>
    <w:rsid w:val="00C478D8"/>
    <w:rsid w:val="00C55CDA"/>
    <w:rsid w:val="00C77524"/>
    <w:rsid w:val="00C96456"/>
    <w:rsid w:val="00CB78E6"/>
    <w:rsid w:val="00CD10FF"/>
    <w:rsid w:val="00D01466"/>
    <w:rsid w:val="00D273AA"/>
    <w:rsid w:val="00D352F6"/>
    <w:rsid w:val="00D42143"/>
    <w:rsid w:val="00D61126"/>
    <w:rsid w:val="00D73A86"/>
    <w:rsid w:val="00D84887"/>
    <w:rsid w:val="00D87E84"/>
    <w:rsid w:val="00D947AF"/>
    <w:rsid w:val="00DB3673"/>
    <w:rsid w:val="00DB7813"/>
    <w:rsid w:val="00DD3084"/>
    <w:rsid w:val="00DD34A7"/>
    <w:rsid w:val="00E37FBC"/>
    <w:rsid w:val="00E51B6A"/>
    <w:rsid w:val="00E63426"/>
    <w:rsid w:val="00E903D0"/>
    <w:rsid w:val="00EA09A9"/>
    <w:rsid w:val="00EE1B4E"/>
    <w:rsid w:val="00EE538F"/>
    <w:rsid w:val="00F005E3"/>
    <w:rsid w:val="00F01FFF"/>
    <w:rsid w:val="00F06222"/>
    <w:rsid w:val="00F0649F"/>
    <w:rsid w:val="00F06909"/>
    <w:rsid w:val="00F120E8"/>
    <w:rsid w:val="00F12237"/>
    <w:rsid w:val="00F166E4"/>
    <w:rsid w:val="00F26A9A"/>
    <w:rsid w:val="00F524AB"/>
    <w:rsid w:val="00F631DC"/>
    <w:rsid w:val="00F645DE"/>
    <w:rsid w:val="00F75FBE"/>
    <w:rsid w:val="00F92A46"/>
    <w:rsid w:val="00FB044A"/>
    <w:rsid w:val="00FC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032A7-6DED-4521-AD85-1F5C0F91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648"/>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uiPriority w:val="39"/>
    <w:rsid w:val="002E1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0F2D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569E2"/>
    <w:pPr>
      <w:ind w:left="720"/>
      <w:contextualSpacing/>
    </w:pPr>
  </w:style>
  <w:style w:type="table" w:customStyle="1" w:styleId="22">
    <w:name w:val="Сетка таблицы22"/>
    <w:basedOn w:val="a1"/>
    <w:uiPriority w:val="39"/>
    <w:rsid w:val="00332B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540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39"/>
    <w:rsid w:val="000207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3D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43D68"/>
    <w:rPr>
      <w:rFonts w:ascii="Segoe UI" w:eastAsia="Calibri" w:hAnsi="Segoe UI" w:cs="Segoe UI"/>
      <w:sz w:val="18"/>
      <w:szCs w:val="18"/>
    </w:rPr>
  </w:style>
  <w:style w:type="table" w:customStyle="1" w:styleId="2">
    <w:name w:val="Сетка таблицы2"/>
    <w:basedOn w:val="a1"/>
    <w:next w:val="a3"/>
    <w:uiPriority w:val="39"/>
    <w:rsid w:val="0078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78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AD2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F0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39"/>
    <w:rsid w:val="008A07E7"/>
    <w:pPr>
      <w:spacing w:after="0" w:line="240" w:lineRule="auto"/>
    </w:pPr>
    <w:rPr>
      <w:rFonts w:ascii="Calibri" w:eastAsia="Malgun Gothic"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39"/>
    <w:rsid w:val="006B2B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F92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39"/>
    <w:rsid w:val="00C96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uiPriority w:val="39"/>
    <w:rsid w:val="009073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2357">
      <w:bodyDiv w:val="1"/>
      <w:marLeft w:val="0"/>
      <w:marRight w:val="0"/>
      <w:marTop w:val="0"/>
      <w:marBottom w:val="0"/>
      <w:divBdr>
        <w:top w:val="none" w:sz="0" w:space="0" w:color="auto"/>
        <w:left w:val="none" w:sz="0" w:space="0" w:color="auto"/>
        <w:bottom w:val="none" w:sz="0" w:space="0" w:color="auto"/>
        <w:right w:val="none" w:sz="0" w:space="0" w:color="auto"/>
      </w:divBdr>
    </w:div>
    <w:div w:id="172501511">
      <w:bodyDiv w:val="1"/>
      <w:marLeft w:val="0"/>
      <w:marRight w:val="0"/>
      <w:marTop w:val="0"/>
      <w:marBottom w:val="0"/>
      <w:divBdr>
        <w:top w:val="none" w:sz="0" w:space="0" w:color="auto"/>
        <w:left w:val="none" w:sz="0" w:space="0" w:color="auto"/>
        <w:bottom w:val="none" w:sz="0" w:space="0" w:color="auto"/>
        <w:right w:val="none" w:sz="0" w:space="0" w:color="auto"/>
      </w:divBdr>
    </w:div>
    <w:div w:id="180552261">
      <w:bodyDiv w:val="1"/>
      <w:marLeft w:val="0"/>
      <w:marRight w:val="0"/>
      <w:marTop w:val="0"/>
      <w:marBottom w:val="0"/>
      <w:divBdr>
        <w:top w:val="none" w:sz="0" w:space="0" w:color="auto"/>
        <w:left w:val="none" w:sz="0" w:space="0" w:color="auto"/>
        <w:bottom w:val="none" w:sz="0" w:space="0" w:color="auto"/>
        <w:right w:val="none" w:sz="0" w:space="0" w:color="auto"/>
      </w:divBdr>
    </w:div>
    <w:div w:id="320164360">
      <w:bodyDiv w:val="1"/>
      <w:marLeft w:val="0"/>
      <w:marRight w:val="0"/>
      <w:marTop w:val="0"/>
      <w:marBottom w:val="0"/>
      <w:divBdr>
        <w:top w:val="none" w:sz="0" w:space="0" w:color="auto"/>
        <w:left w:val="none" w:sz="0" w:space="0" w:color="auto"/>
        <w:bottom w:val="none" w:sz="0" w:space="0" w:color="auto"/>
        <w:right w:val="none" w:sz="0" w:space="0" w:color="auto"/>
      </w:divBdr>
    </w:div>
    <w:div w:id="429549855">
      <w:bodyDiv w:val="1"/>
      <w:marLeft w:val="0"/>
      <w:marRight w:val="0"/>
      <w:marTop w:val="0"/>
      <w:marBottom w:val="0"/>
      <w:divBdr>
        <w:top w:val="none" w:sz="0" w:space="0" w:color="auto"/>
        <w:left w:val="none" w:sz="0" w:space="0" w:color="auto"/>
        <w:bottom w:val="none" w:sz="0" w:space="0" w:color="auto"/>
        <w:right w:val="none" w:sz="0" w:space="0" w:color="auto"/>
      </w:divBdr>
    </w:div>
    <w:div w:id="463235687">
      <w:bodyDiv w:val="1"/>
      <w:marLeft w:val="0"/>
      <w:marRight w:val="0"/>
      <w:marTop w:val="0"/>
      <w:marBottom w:val="0"/>
      <w:divBdr>
        <w:top w:val="none" w:sz="0" w:space="0" w:color="auto"/>
        <w:left w:val="none" w:sz="0" w:space="0" w:color="auto"/>
        <w:bottom w:val="none" w:sz="0" w:space="0" w:color="auto"/>
        <w:right w:val="none" w:sz="0" w:space="0" w:color="auto"/>
      </w:divBdr>
    </w:div>
    <w:div w:id="552041007">
      <w:bodyDiv w:val="1"/>
      <w:marLeft w:val="0"/>
      <w:marRight w:val="0"/>
      <w:marTop w:val="0"/>
      <w:marBottom w:val="0"/>
      <w:divBdr>
        <w:top w:val="none" w:sz="0" w:space="0" w:color="auto"/>
        <w:left w:val="none" w:sz="0" w:space="0" w:color="auto"/>
        <w:bottom w:val="none" w:sz="0" w:space="0" w:color="auto"/>
        <w:right w:val="none" w:sz="0" w:space="0" w:color="auto"/>
      </w:divBdr>
    </w:div>
    <w:div w:id="557131458">
      <w:bodyDiv w:val="1"/>
      <w:marLeft w:val="0"/>
      <w:marRight w:val="0"/>
      <w:marTop w:val="0"/>
      <w:marBottom w:val="0"/>
      <w:divBdr>
        <w:top w:val="none" w:sz="0" w:space="0" w:color="auto"/>
        <w:left w:val="none" w:sz="0" w:space="0" w:color="auto"/>
        <w:bottom w:val="none" w:sz="0" w:space="0" w:color="auto"/>
        <w:right w:val="none" w:sz="0" w:space="0" w:color="auto"/>
      </w:divBdr>
      <w:divsChild>
        <w:div w:id="527110150">
          <w:marLeft w:val="0"/>
          <w:marRight w:val="0"/>
          <w:marTop w:val="0"/>
          <w:marBottom w:val="0"/>
          <w:divBdr>
            <w:top w:val="none" w:sz="0" w:space="0" w:color="auto"/>
            <w:left w:val="none" w:sz="0" w:space="0" w:color="auto"/>
            <w:bottom w:val="none" w:sz="0" w:space="0" w:color="auto"/>
            <w:right w:val="none" w:sz="0" w:space="0" w:color="auto"/>
          </w:divBdr>
          <w:divsChild>
            <w:div w:id="438140234">
              <w:marLeft w:val="0"/>
              <w:marRight w:val="0"/>
              <w:marTop w:val="0"/>
              <w:marBottom w:val="300"/>
              <w:divBdr>
                <w:top w:val="single" w:sz="6" w:space="11" w:color="ABCCEA"/>
                <w:left w:val="single" w:sz="6" w:space="15" w:color="ABCCEA"/>
                <w:bottom w:val="single" w:sz="6" w:space="15" w:color="ABCCEA"/>
                <w:right w:val="single" w:sz="6" w:space="15" w:color="ABCCEA"/>
              </w:divBdr>
              <w:divsChild>
                <w:div w:id="9342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0484">
          <w:marLeft w:val="0"/>
          <w:marRight w:val="0"/>
          <w:marTop w:val="0"/>
          <w:marBottom w:val="0"/>
          <w:divBdr>
            <w:top w:val="none" w:sz="0" w:space="0" w:color="auto"/>
            <w:left w:val="none" w:sz="0" w:space="0" w:color="auto"/>
            <w:bottom w:val="none" w:sz="0" w:space="0" w:color="auto"/>
            <w:right w:val="none" w:sz="0" w:space="0" w:color="auto"/>
          </w:divBdr>
          <w:divsChild>
            <w:div w:id="132844030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584800041">
      <w:bodyDiv w:val="1"/>
      <w:marLeft w:val="0"/>
      <w:marRight w:val="0"/>
      <w:marTop w:val="0"/>
      <w:marBottom w:val="0"/>
      <w:divBdr>
        <w:top w:val="none" w:sz="0" w:space="0" w:color="auto"/>
        <w:left w:val="none" w:sz="0" w:space="0" w:color="auto"/>
        <w:bottom w:val="none" w:sz="0" w:space="0" w:color="auto"/>
        <w:right w:val="none" w:sz="0" w:space="0" w:color="auto"/>
      </w:divBdr>
    </w:div>
    <w:div w:id="864906771">
      <w:bodyDiv w:val="1"/>
      <w:marLeft w:val="0"/>
      <w:marRight w:val="0"/>
      <w:marTop w:val="0"/>
      <w:marBottom w:val="0"/>
      <w:divBdr>
        <w:top w:val="none" w:sz="0" w:space="0" w:color="auto"/>
        <w:left w:val="none" w:sz="0" w:space="0" w:color="auto"/>
        <w:bottom w:val="none" w:sz="0" w:space="0" w:color="auto"/>
        <w:right w:val="none" w:sz="0" w:space="0" w:color="auto"/>
      </w:divBdr>
    </w:div>
    <w:div w:id="1269922744">
      <w:bodyDiv w:val="1"/>
      <w:marLeft w:val="0"/>
      <w:marRight w:val="0"/>
      <w:marTop w:val="0"/>
      <w:marBottom w:val="0"/>
      <w:divBdr>
        <w:top w:val="none" w:sz="0" w:space="0" w:color="auto"/>
        <w:left w:val="none" w:sz="0" w:space="0" w:color="auto"/>
        <w:bottom w:val="none" w:sz="0" w:space="0" w:color="auto"/>
        <w:right w:val="none" w:sz="0" w:space="0" w:color="auto"/>
      </w:divBdr>
    </w:div>
    <w:div w:id="1313829487">
      <w:bodyDiv w:val="1"/>
      <w:marLeft w:val="0"/>
      <w:marRight w:val="0"/>
      <w:marTop w:val="0"/>
      <w:marBottom w:val="0"/>
      <w:divBdr>
        <w:top w:val="none" w:sz="0" w:space="0" w:color="auto"/>
        <w:left w:val="none" w:sz="0" w:space="0" w:color="auto"/>
        <w:bottom w:val="none" w:sz="0" w:space="0" w:color="auto"/>
        <w:right w:val="none" w:sz="0" w:space="0" w:color="auto"/>
      </w:divBdr>
    </w:div>
    <w:div w:id="1443454655">
      <w:bodyDiv w:val="1"/>
      <w:marLeft w:val="0"/>
      <w:marRight w:val="0"/>
      <w:marTop w:val="0"/>
      <w:marBottom w:val="0"/>
      <w:divBdr>
        <w:top w:val="none" w:sz="0" w:space="0" w:color="auto"/>
        <w:left w:val="none" w:sz="0" w:space="0" w:color="auto"/>
        <w:bottom w:val="none" w:sz="0" w:space="0" w:color="auto"/>
        <w:right w:val="none" w:sz="0" w:space="0" w:color="auto"/>
      </w:divBdr>
    </w:div>
    <w:div w:id="1488134160">
      <w:bodyDiv w:val="1"/>
      <w:marLeft w:val="0"/>
      <w:marRight w:val="0"/>
      <w:marTop w:val="0"/>
      <w:marBottom w:val="0"/>
      <w:divBdr>
        <w:top w:val="none" w:sz="0" w:space="0" w:color="auto"/>
        <w:left w:val="none" w:sz="0" w:space="0" w:color="auto"/>
        <w:bottom w:val="none" w:sz="0" w:space="0" w:color="auto"/>
        <w:right w:val="none" w:sz="0" w:space="0" w:color="auto"/>
      </w:divBdr>
    </w:div>
    <w:div w:id="1537505490">
      <w:bodyDiv w:val="1"/>
      <w:marLeft w:val="0"/>
      <w:marRight w:val="0"/>
      <w:marTop w:val="0"/>
      <w:marBottom w:val="0"/>
      <w:divBdr>
        <w:top w:val="none" w:sz="0" w:space="0" w:color="auto"/>
        <w:left w:val="none" w:sz="0" w:space="0" w:color="auto"/>
        <w:bottom w:val="none" w:sz="0" w:space="0" w:color="auto"/>
        <w:right w:val="none" w:sz="0" w:space="0" w:color="auto"/>
      </w:divBdr>
    </w:div>
    <w:div w:id="1719819368">
      <w:bodyDiv w:val="1"/>
      <w:marLeft w:val="0"/>
      <w:marRight w:val="0"/>
      <w:marTop w:val="0"/>
      <w:marBottom w:val="0"/>
      <w:divBdr>
        <w:top w:val="none" w:sz="0" w:space="0" w:color="auto"/>
        <w:left w:val="none" w:sz="0" w:space="0" w:color="auto"/>
        <w:bottom w:val="none" w:sz="0" w:space="0" w:color="auto"/>
        <w:right w:val="none" w:sz="0" w:space="0" w:color="auto"/>
      </w:divBdr>
    </w:div>
    <w:div w:id="2060400146">
      <w:bodyDiv w:val="1"/>
      <w:marLeft w:val="0"/>
      <w:marRight w:val="0"/>
      <w:marTop w:val="0"/>
      <w:marBottom w:val="0"/>
      <w:divBdr>
        <w:top w:val="none" w:sz="0" w:space="0" w:color="auto"/>
        <w:left w:val="none" w:sz="0" w:space="0" w:color="auto"/>
        <w:bottom w:val="none" w:sz="0" w:space="0" w:color="auto"/>
        <w:right w:val="none" w:sz="0" w:space="0" w:color="auto"/>
      </w:divBdr>
    </w:div>
    <w:div w:id="21125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C:\Documents%20and%20Settings\&#1058;&#1072;&#1090;&#1100;&#1103;&#1085;&#1072;\&#1052;&#1086;&#1080;%20&#1076;&#1086;&#1082;&#1091;&#1084;&#1077;&#1085;&#1090;&#1099;\&#1057;&#1077;&#1089;&#1089;&#1080;&#1080;%20&#1057;&#1053;&#1075;&#1086;\DOC\Nev-gerb.b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175F1-1173-4AB6-8FCC-0D4427D7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3679</Words>
  <Characters>20972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352</cp:revision>
  <cp:lastPrinted>2019-12-16T22:52:00Z</cp:lastPrinted>
  <dcterms:created xsi:type="dcterms:W3CDTF">2019-10-15T03:36:00Z</dcterms:created>
  <dcterms:modified xsi:type="dcterms:W3CDTF">2020-04-22T23:09:00Z</dcterms:modified>
</cp:coreProperties>
</file>